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E8" w:rsidRDefault="00AE199A">
      <w:pPr>
        <w:spacing w:line="360" w:lineRule="auto"/>
        <w:jc w:val="lef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  <w:r w:rsidR="009745E7">
        <w:rPr>
          <w:rFonts w:ascii="黑体" w:eastAsia="黑体" w:hint="eastAsia"/>
          <w:szCs w:val="32"/>
        </w:rPr>
        <w:t>3</w:t>
      </w:r>
    </w:p>
    <w:p w:rsidR="00E66BE8" w:rsidRDefault="00E66BE8">
      <w:pPr>
        <w:spacing w:line="360" w:lineRule="auto"/>
        <w:jc w:val="center"/>
        <w:rPr>
          <w:rFonts w:ascii="仿宋" w:eastAsia="黑体" w:hAnsi="仿宋"/>
          <w:sz w:val="52"/>
          <w:szCs w:val="52"/>
        </w:rPr>
      </w:pPr>
    </w:p>
    <w:p w:rsidR="006517A0" w:rsidRDefault="006517A0">
      <w:pPr>
        <w:spacing w:line="276" w:lineRule="auto"/>
        <w:jc w:val="center"/>
        <w:rPr>
          <w:rFonts w:ascii="黑体" w:eastAsia="黑体"/>
          <w:b/>
          <w:sz w:val="52"/>
          <w:szCs w:val="68"/>
        </w:rPr>
      </w:pPr>
    </w:p>
    <w:p w:rsidR="00E66BE8" w:rsidRDefault="00AE199A">
      <w:pPr>
        <w:spacing w:line="276" w:lineRule="auto"/>
        <w:jc w:val="center"/>
        <w:rPr>
          <w:rFonts w:ascii="黑体" w:eastAsia="黑体"/>
          <w:b/>
          <w:sz w:val="52"/>
          <w:szCs w:val="68"/>
        </w:rPr>
      </w:pPr>
      <w:r>
        <w:rPr>
          <w:rFonts w:ascii="黑体" w:eastAsia="黑体" w:hint="eastAsia"/>
          <w:b/>
          <w:sz w:val="52"/>
          <w:szCs w:val="68"/>
        </w:rPr>
        <w:t>机井灌溉控制器实验室</w:t>
      </w:r>
      <w:r w:rsidR="00F54197">
        <w:rPr>
          <w:rFonts w:ascii="黑体" w:eastAsia="黑体" w:hint="eastAsia"/>
          <w:b/>
          <w:sz w:val="52"/>
          <w:szCs w:val="68"/>
        </w:rPr>
        <w:t>测评</w:t>
      </w:r>
      <w:r w:rsidR="00A85C0D">
        <w:rPr>
          <w:rFonts w:ascii="黑体" w:eastAsia="黑体" w:hint="eastAsia"/>
          <w:b/>
          <w:sz w:val="52"/>
          <w:szCs w:val="68"/>
        </w:rPr>
        <w:t>技术方案（试行）</w:t>
      </w:r>
    </w:p>
    <w:p w:rsidR="00E66BE8" w:rsidRDefault="00E66BE8">
      <w:pPr>
        <w:spacing w:line="276" w:lineRule="auto"/>
        <w:jc w:val="center"/>
        <w:rPr>
          <w:rFonts w:ascii="黑体" w:eastAsia="黑体"/>
          <w:b/>
          <w:sz w:val="68"/>
          <w:szCs w:val="68"/>
        </w:rPr>
      </w:pPr>
    </w:p>
    <w:p w:rsidR="00E66BE8" w:rsidRDefault="00E66BE8">
      <w:pPr>
        <w:spacing w:line="276" w:lineRule="auto"/>
        <w:jc w:val="center"/>
        <w:rPr>
          <w:rFonts w:ascii="黑体" w:eastAsia="黑体"/>
          <w:b/>
          <w:sz w:val="68"/>
          <w:szCs w:val="68"/>
        </w:rPr>
      </w:pPr>
    </w:p>
    <w:p w:rsidR="00E66BE8" w:rsidRDefault="00E66BE8">
      <w:pPr>
        <w:spacing w:line="360" w:lineRule="auto"/>
        <w:ind w:firstLineChars="200" w:firstLine="640"/>
        <w:rPr>
          <w:rFonts w:ascii="仿宋" w:eastAsia="仿宋" w:hAnsi="仿宋"/>
          <w:szCs w:val="32"/>
        </w:rPr>
      </w:pPr>
    </w:p>
    <w:p w:rsidR="00E66BE8" w:rsidRDefault="00E66BE8">
      <w:pPr>
        <w:spacing w:line="360" w:lineRule="auto"/>
        <w:ind w:firstLineChars="200" w:firstLine="640"/>
        <w:rPr>
          <w:rFonts w:ascii="仿宋" w:eastAsia="仿宋" w:hAnsi="仿宋"/>
          <w:szCs w:val="32"/>
        </w:rPr>
      </w:pPr>
    </w:p>
    <w:p w:rsidR="00E66BE8" w:rsidRDefault="00E66BE8">
      <w:pPr>
        <w:spacing w:line="360" w:lineRule="auto"/>
        <w:ind w:firstLineChars="200" w:firstLine="640"/>
        <w:rPr>
          <w:rFonts w:ascii="仿宋" w:eastAsia="仿宋" w:hAnsi="仿宋"/>
          <w:szCs w:val="32"/>
        </w:rPr>
      </w:pPr>
    </w:p>
    <w:p w:rsidR="00E66BE8" w:rsidRDefault="00E66BE8">
      <w:pPr>
        <w:spacing w:line="360" w:lineRule="auto"/>
        <w:ind w:firstLineChars="200" w:firstLine="640"/>
        <w:rPr>
          <w:rFonts w:ascii="仿宋" w:eastAsia="仿宋" w:hAnsi="仿宋"/>
          <w:szCs w:val="32"/>
        </w:rPr>
      </w:pPr>
    </w:p>
    <w:p w:rsidR="00E66BE8" w:rsidRDefault="00AE199A">
      <w:pPr>
        <w:spacing w:line="360" w:lineRule="auto"/>
        <w:jc w:val="center"/>
        <w:rPr>
          <w:rFonts w:ascii="黑体" w:eastAsia="黑体" w:cs="Lucida Sans Unicode"/>
          <w:b/>
          <w:sz w:val="36"/>
          <w:szCs w:val="36"/>
        </w:rPr>
      </w:pPr>
      <w:r>
        <w:rPr>
          <w:rFonts w:ascii="黑体" w:eastAsia="黑体" w:cs="Lucida Sans Unicode" w:hint="eastAsia"/>
          <w:b/>
          <w:sz w:val="36"/>
          <w:szCs w:val="36"/>
        </w:rPr>
        <w:t>水 利 部 科 技 推 广 中 心</w:t>
      </w:r>
    </w:p>
    <w:p w:rsidR="00E66BE8" w:rsidRDefault="00AE199A">
      <w:pPr>
        <w:spacing w:line="360" w:lineRule="auto"/>
        <w:jc w:val="center"/>
        <w:rPr>
          <w:rFonts w:ascii="黑体" w:eastAsia="黑体" w:cs="Lucida Sans Unicode"/>
          <w:b/>
          <w:sz w:val="36"/>
          <w:szCs w:val="36"/>
        </w:rPr>
      </w:pPr>
      <w:r>
        <w:rPr>
          <w:rFonts w:ascii="黑体" w:eastAsia="黑体" w:cs="Lucida Sans Unicode" w:hint="eastAsia"/>
          <w:b/>
          <w:sz w:val="36"/>
          <w:szCs w:val="36"/>
        </w:rPr>
        <w:t>二○一五年</w:t>
      </w:r>
    </w:p>
    <w:p w:rsidR="00E66BE8" w:rsidRDefault="00E66BE8" w:rsidP="00070DFD">
      <w:pPr>
        <w:spacing w:line="360" w:lineRule="auto"/>
        <w:rPr>
          <w:rFonts w:ascii="仿宋" w:eastAsia="仿宋" w:hAnsi="仿宋"/>
          <w:b/>
          <w:sz w:val="30"/>
          <w:szCs w:val="30"/>
        </w:rPr>
      </w:pPr>
    </w:p>
    <w:p w:rsidR="009745E7" w:rsidRDefault="009745E7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</w:p>
    <w:p w:rsidR="00E66BE8" w:rsidRDefault="00AE199A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目  录</w:t>
      </w:r>
    </w:p>
    <w:bookmarkStart w:id="0" w:name="_GoBack"/>
    <w:bookmarkEnd w:id="0"/>
    <w:p w:rsidR="00E66BE8" w:rsidRPr="004E7546" w:rsidRDefault="00716658" w:rsidP="004E7546">
      <w:pPr>
        <w:pStyle w:val="10"/>
        <w:tabs>
          <w:tab w:val="right" w:leader="dot" w:pos="8844"/>
        </w:tabs>
        <w:ind w:firstLine="640"/>
      </w:pPr>
      <w:r>
        <w:fldChar w:fldCharType="begin"/>
      </w:r>
      <w:r w:rsidR="00AE199A">
        <w:rPr>
          <w:rFonts w:hint="eastAsia"/>
        </w:rPr>
        <w:instrText>TOC \o "1-3" \h \z \u</w:instrText>
      </w:r>
      <w:r>
        <w:fldChar w:fldCharType="separate"/>
      </w:r>
      <w:hyperlink w:anchor="_Toc13006" w:history="1">
        <w:r w:rsidR="00AE199A" w:rsidRPr="004E7546">
          <w:rPr>
            <w:rFonts w:hint="eastAsia"/>
          </w:rPr>
          <w:t>一、</w:t>
        </w:r>
        <w:r w:rsidR="00F54197">
          <w:rPr>
            <w:rFonts w:hint="eastAsia"/>
          </w:rPr>
          <w:t>测评</w:t>
        </w:r>
        <w:r w:rsidR="00AE199A" w:rsidRPr="004E7546">
          <w:rPr>
            <w:rFonts w:hint="eastAsia"/>
          </w:rPr>
          <w:t>任务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_Toc13006 </w:instrText>
        </w:r>
        <w:r w:rsidRPr="004E7546">
          <w:fldChar w:fldCharType="separate"/>
        </w:r>
        <w:r w:rsidR="00AE199A" w:rsidRPr="004E7546">
          <w:t>1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10"/>
        <w:tabs>
          <w:tab w:val="right" w:leader="dot" w:pos="8844"/>
        </w:tabs>
        <w:ind w:firstLine="640"/>
      </w:pPr>
      <w:hyperlink w:anchor="_Toc26482" w:history="1">
        <w:r w:rsidR="00AE199A" w:rsidRPr="004E7546">
          <w:rPr>
            <w:rFonts w:hint="eastAsia"/>
          </w:rPr>
          <w:t>二、</w:t>
        </w:r>
        <w:r w:rsidR="00F54197">
          <w:rPr>
            <w:rFonts w:hint="eastAsia"/>
          </w:rPr>
          <w:t>测评</w:t>
        </w:r>
        <w:r w:rsidR="00AE199A" w:rsidRPr="004E7546">
          <w:rPr>
            <w:rFonts w:hint="eastAsia"/>
          </w:rPr>
          <w:t>主要依据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_Toc26482 </w:instrText>
        </w:r>
        <w:r w:rsidRPr="004E7546">
          <w:fldChar w:fldCharType="separate"/>
        </w:r>
        <w:r w:rsidR="00AE199A" w:rsidRPr="004E7546">
          <w:t>1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10"/>
        <w:tabs>
          <w:tab w:val="right" w:leader="dot" w:pos="8844"/>
        </w:tabs>
        <w:ind w:firstLine="640"/>
      </w:pPr>
      <w:hyperlink w:anchor="_Toc27405" w:history="1">
        <w:r w:rsidR="00AE199A" w:rsidRPr="004E7546">
          <w:rPr>
            <w:rFonts w:hint="eastAsia"/>
          </w:rPr>
          <w:t>三、检测装置及设备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_Toc27405 </w:instrText>
        </w:r>
        <w:r w:rsidRPr="004E7546">
          <w:fldChar w:fldCharType="separate"/>
        </w:r>
        <w:r w:rsidR="00AE199A" w:rsidRPr="004E7546">
          <w:t>1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20"/>
        <w:tabs>
          <w:tab w:val="right" w:leader="dot" w:pos="8844"/>
        </w:tabs>
        <w:ind w:left="640" w:firstLine="640"/>
      </w:pPr>
      <w:hyperlink w:anchor="_Toc7706" w:history="1">
        <w:r w:rsidR="00AE199A" w:rsidRPr="004E7546">
          <w:rPr>
            <w:rFonts w:hint="eastAsia"/>
          </w:rPr>
          <w:t>（一）环境适应性试验设备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_Toc7706 </w:instrText>
        </w:r>
        <w:r w:rsidRPr="004E7546">
          <w:fldChar w:fldCharType="separate"/>
        </w:r>
        <w:r w:rsidR="00AE199A" w:rsidRPr="004E7546">
          <w:t>1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20"/>
        <w:tabs>
          <w:tab w:val="right" w:leader="dot" w:pos="8844"/>
        </w:tabs>
        <w:ind w:left="640" w:firstLine="640"/>
      </w:pPr>
      <w:hyperlink w:anchor="_Toc9224" w:history="1">
        <w:r w:rsidR="00AE199A" w:rsidRPr="004E7546">
          <w:rPr>
            <w:rFonts w:hint="eastAsia"/>
          </w:rPr>
          <w:t>（二）其他指标测量装置及设备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_Toc9224 </w:instrText>
        </w:r>
        <w:r w:rsidRPr="004E7546">
          <w:fldChar w:fldCharType="separate"/>
        </w:r>
        <w:r w:rsidR="00AE199A" w:rsidRPr="004E7546">
          <w:t>1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20"/>
        <w:tabs>
          <w:tab w:val="right" w:leader="dot" w:pos="8844"/>
        </w:tabs>
        <w:ind w:left="640" w:firstLine="640"/>
      </w:pPr>
      <w:hyperlink w:anchor="_Toc27376" w:history="1">
        <w:r w:rsidR="00AE199A" w:rsidRPr="004E7546">
          <w:rPr>
            <w:rFonts w:hint="eastAsia"/>
          </w:rPr>
          <w:t>（三）通信规约符合性测试平台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_Toc27376 </w:instrText>
        </w:r>
        <w:r w:rsidRPr="004E7546">
          <w:fldChar w:fldCharType="separate"/>
        </w:r>
        <w:r w:rsidR="00AE199A" w:rsidRPr="004E7546">
          <w:t>2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10"/>
        <w:tabs>
          <w:tab w:val="right" w:leader="dot" w:pos="8844"/>
        </w:tabs>
        <w:ind w:firstLine="640"/>
      </w:pPr>
      <w:hyperlink w:anchor="_Toc10835" w:history="1">
        <w:r w:rsidR="00AE199A" w:rsidRPr="004E7546">
          <w:rPr>
            <w:rFonts w:hint="eastAsia"/>
          </w:rPr>
          <w:t>四、送检仪器的安装调试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_Toc10835 </w:instrText>
        </w:r>
        <w:r w:rsidRPr="004E7546">
          <w:fldChar w:fldCharType="separate"/>
        </w:r>
        <w:r w:rsidR="00AE199A" w:rsidRPr="004E7546">
          <w:t>2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10"/>
        <w:tabs>
          <w:tab w:val="right" w:leader="dot" w:pos="8844"/>
        </w:tabs>
        <w:ind w:firstLine="640"/>
      </w:pPr>
      <w:hyperlink w:anchor="_Toc5449" w:history="1">
        <w:r w:rsidR="00AE199A" w:rsidRPr="004E7546">
          <w:rPr>
            <w:rFonts w:hint="eastAsia"/>
          </w:rPr>
          <w:t>五、环境适应性检测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_Toc5449 </w:instrText>
        </w:r>
        <w:r w:rsidRPr="004E7546">
          <w:fldChar w:fldCharType="separate"/>
        </w:r>
        <w:r w:rsidR="00AE199A" w:rsidRPr="004E7546">
          <w:t>2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20"/>
        <w:tabs>
          <w:tab w:val="right" w:leader="dot" w:pos="8844"/>
        </w:tabs>
        <w:ind w:left="640" w:firstLine="640"/>
      </w:pPr>
      <w:hyperlink w:anchor="_Toc26808" w:history="1">
        <w:r w:rsidR="00AE199A" w:rsidRPr="004E7546">
          <w:rPr>
            <w:rFonts w:hint="eastAsia"/>
          </w:rPr>
          <w:t>（一）跌落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_Toc26808 </w:instrText>
        </w:r>
        <w:r w:rsidRPr="004E7546">
          <w:fldChar w:fldCharType="separate"/>
        </w:r>
        <w:r w:rsidR="00AE199A" w:rsidRPr="004E7546">
          <w:t>2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20"/>
        <w:tabs>
          <w:tab w:val="right" w:leader="dot" w:pos="8844"/>
        </w:tabs>
        <w:ind w:left="640" w:firstLine="640"/>
      </w:pPr>
      <w:hyperlink w:anchor="_Toc17004" w:history="1">
        <w:r w:rsidR="00AE199A" w:rsidRPr="004E7546">
          <w:rPr>
            <w:rFonts w:hint="eastAsia"/>
          </w:rPr>
          <w:t>（二）振动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_Toc17004 </w:instrText>
        </w:r>
        <w:r w:rsidRPr="004E7546">
          <w:fldChar w:fldCharType="separate"/>
        </w:r>
        <w:r w:rsidR="00AE199A" w:rsidRPr="004E7546">
          <w:t>3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20"/>
        <w:tabs>
          <w:tab w:val="right" w:leader="dot" w:pos="8844"/>
        </w:tabs>
        <w:ind w:left="640" w:firstLine="640"/>
      </w:pPr>
      <w:hyperlink w:anchor="_Toc18043" w:history="1">
        <w:r w:rsidR="00AE199A" w:rsidRPr="004E7546">
          <w:rPr>
            <w:rFonts w:hint="eastAsia"/>
          </w:rPr>
          <w:t>（三）温度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_Toc18043 </w:instrText>
        </w:r>
        <w:r w:rsidRPr="004E7546">
          <w:fldChar w:fldCharType="separate"/>
        </w:r>
        <w:r w:rsidR="00AE199A" w:rsidRPr="004E7546">
          <w:t>3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20"/>
        <w:tabs>
          <w:tab w:val="right" w:leader="dot" w:pos="8844"/>
        </w:tabs>
        <w:ind w:left="640" w:firstLine="640"/>
      </w:pPr>
      <w:hyperlink w:anchor="_Toc7997" w:history="1">
        <w:r w:rsidR="00AE199A" w:rsidRPr="004E7546">
          <w:rPr>
            <w:rFonts w:hint="eastAsia"/>
          </w:rPr>
          <w:t>（四）湿度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_Toc7997 </w:instrText>
        </w:r>
        <w:r w:rsidRPr="004E7546">
          <w:fldChar w:fldCharType="separate"/>
        </w:r>
        <w:r w:rsidR="00AE199A" w:rsidRPr="004E7546">
          <w:t>3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20"/>
        <w:tabs>
          <w:tab w:val="right" w:leader="dot" w:pos="8844"/>
        </w:tabs>
        <w:ind w:left="640" w:firstLine="640"/>
      </w:pPr>
      <w:hyperlink w:anchor="_Toc23773" w:history="1">
        <w:r w:rsidR="00AE199A" w:rsidRPr="004E7546">
          <w:rPr>
            <w:rFonts w:hint="eastAsia"/>
          </w:rPr>
          <w:t>（五）电磁环境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_Toc23773 </w:instrText>
        </w:r>
        <w:r w:rsidRPr="004E7546">
          <w:fldChar w:fldCharType="separate"/>
        </w:r>
        <w:r w:rsidR="00AE199A" w:rsidRPr="004E7546">
          <w:t>3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10"/>
        <w:tabs>
          <w:tab w:val="right" w:leader="dot" w:pos="8844"/>
        </w:tabs>
        <w:ind w:firstLine="640"/>
      </w:pPr>
      <w:hyperlink w:anchor="_Toc10297" w:history="1">
        <w:r w:rsidR="00AE199A" w:rsidRPr="004E7546">
          <w:rPr>
            <w:rFonts w:hint="eastAsia"/>
          </w:rPr>
          <w:t>六、电气部分</w:t>
        </w:r>
        <w:r w:rsidR="00F54197">
          <w:rPr>
            <w:rFonts w:hint="eastAsia"/>
          </w:rPr>
          <w:t>测评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_Toc10297 </w:instrText>
        </w:r>
        <w:r w:rsidRPr="004E7546">
          <w:fldChar w:fldCharType="separate"/>
        </w:r>
        <w:r w:rsidR="00AE199A" w:rsidRPr="004E7546">
          <w:t>3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20"/>
        <w:tabs>
          <w:tab w:val="right" w:leader="dot" w:pos="8844"/>
        </w:tabs>
        <w:ind w:left="640" w:firstLine="640"/>
      </w:pPr>
      <w:hyperlink w:anchor="_Toc26013" w:history="1">
        <w:r w:rsidR="00AE199A" w:rsidRPr="004E7546">
          <w:rPr>
            <w:rFonts w:hint="eastAsia"/>
          </w:rPr>
          <w:t>（一）电压波动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_Toc26013 </w:instrText>
        </w:r>
        <w:r w:rsidRPr="004E7546">
          <w:fldChar w:fldCharType="separate"/>
        </w:r>
        <w:r w:rsidR="00AE199A" w:rsidRPr="004E7546">
          <w:t>4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20"/>
        <w:tabs>
          <w:tab w:val="right" w:leader="dot" w:pos="8844"/>
        </w:tabs>
        <w:ind w:left="640" w:firstLine="640"/>
      </w:pPr>
      <w:hyperlink w:anchor="_Toc2680" w:history="1">
        <w:r w:rsidR="00AE199A" w:rsidRPr="004E7546">
          <w:rPr>
            <w:rFonts w:hint="eastAsia"/>
          </w:rPr>
          <w:t>（二）防雷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_Toc2680 </w:instrText>
        </w:r>
        <w:r w:rsidRPr="004E7546">
          <w:fldChar w:fldCharType="separate"/>
        </w:r>
        <w:r w:rsidR="00AE199A" w:rsidRPr="004E7546">
          <w:t>4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20"/>
        <w:tabs>
          <w:tab w:val="right" w:leader="dot" w:pos="8844"/>
        </w:tabs>
        <w:ind w:left="640" w:firstLine="640"/>
      </w:pPr>
      <w:hyperlink w:anchor="_Toc4737" w:history="1">
        <w:r w:rsidR="00AE199A" w:rsidRPr="004E7546">
          <w:rPr>
            <w:rFonts w:hint="eastAsia"/>
          </w:rPr>
          <w:t>（三）防触电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_Toc4737 </w:instrText>
        </w:r>
        <w:r w:rsidRPr="004E7546">
          <w:fldChar w:fldCharType="separate"/>
        </w:r>
        <w:r w:rsidR="00AE199A" w:rsidRPr="004E7546">
          <w:t>4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10"/>
        <w:tabs>
          <w:tab w:val="right" w:leader="dot" w:pos="8844"/>
        </w:tabs>
        <w:ind w:firstLine="640"/>
      </w:pPr>
      <w:hyperlink w:anchor="_Toc11658" w:history="1">
        <w:r w:rsidR="00AE199A" w:rsidRPr="004E7546">
          <w:rPr>
            <w:rFonts w:hint="eastAsia"/>
          </w:rPr>
          <w:t>七、使用方便评定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_Toc11658 </w:instrText>
        </w:r>
        <w:r w:rsidRPr="004E7546">
          <w:fldChar w:fldCharType="separate"/>
        </w:r>
        <w:r w:rsidR="00AE199A" w:rsidRPr="004E7546">
          <w:t>4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20"/>
        <w:tabs>
          <w:tab w:val="right" w:leader="dot" w:pos="8844"/>
        </w:tabs>
        <w:ind w:left="640" w:firstLine="640"/>
      </w:pPr>
      <w:hyperlink w:anchor="_Toc15921" w:history="1">
        <w:r w:rsidR="00AE199A" w:rsidRPr="004E7546">
          <w:rPr>
            <w:rFonts w:hint="eastAsia"/>
          </w:rPr>
          <w:t>（一）标识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_Toc15921 </w:instrText>
        </w:r>
        <w:r w:rsidRPr="004E7546">
          <w:fldChar w:fldCharType="separate"/>
        </w:r>
        <w:r w:rsidR="00AE199A" w:rsidRPr="004E7546">
          <w:t>4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20"/>
        <w:tabs>
          <w:tab w:val="right" w:leader="dot" w:pos="8844"/>
        </w:tabs>
        <w:ind w:left="640" w:firstLine="640"/>
      </w:pPr>
      <w:hyperlink w:anchor="_Toc13672" w:history="1">
        <w:r w:rsidR="00AE199A" w:rsidRPr="004E7546">
          <w:rPr>
            <w:rFonts w:hint="eastAsia"/>
          </w:rPr>
          <w:t>（二）读数清晰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_Toc13672 </w:instrText>
        </w:r>
        <w:r w:rsidRPr="004E7546">
          <w:fldChar w:fldCharType="separate"/>
        </w:r>
        <w:r w:rsidR="00AE199A" w:rsidRPr="004E7546">
          <w:t>4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20"/>
        <w:tabs>
          <w:tab w:val="right" w:leader="dot" w:pos="8844"/>
        </w:tabs>
        <w:ind w:left="640" w:firstLine="640"/>
      </w:pPr>
      <w:hyperlink w:anchor="_Toc10477" w:history="1">
        <w:r w:rsidR="00AE199A" w:rsidRPr="004E7546">
          <w:rPr>
            <w:rFonts w:hint="eastAsia"/>
          </w:rPr>
          <w:t>（三）说明书齐全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_Toc10477 </w:instrText>
        </w:r>
        <w:r w:rsidRPr="004E7546">
          <w:fldChar w:fldCharType="separate"/>
        </w:r>
        <w:r w:rsidR="00AE199A" w:rsidRPr="004E7546">
          <w:t>5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10"/>
        <w:tabs>
          <w:tab w:val="right" w:leader="dot" w:pos="8844"/>
        </w:tabs>
        <w:ind w:firstLine="640"/>
      </w:pPr>
      <w:hyperlink w:anchor="_Toc1239" w:history="1">
        <w:r w:rsidR="00AE199A" w:rsidRPr="004E7546">
          <w:rPr>
            <w:rFonts w:hint="eastAsia"/>
          </w:rPr>
          <w:t>八、数据传输检测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_Toc1239 </w:instrText>
        </w:r>
        <w:r w:rsidRPr="004E7546">
          <w:fldChar w:fldCharType="separate"/>
        </w:r>
        <w:r w:rsidR="00AE199A" w:rsidRPr="004E7546">
          <w:t>5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20"/>
        <w:tabs>
          <w:tab w:val="right" w:leader="dot" w:pos="8844"/>
        </w:tabs>
        <w:ind w:left="640" w:firstLine="640"/>
      </w:pPr>
      <w:hyperlink w:anchor="_Toc18397" w:history="1">
        <w:r w:rsidR="00AE199A" w:rsidRPr="004E7546">
          <w:rPr>
            <w:rFonts w:hint="eastAsia"/>
          </w:rPr>
          <w:t>（一）通信规约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_Toc18397 </w:instrText>
        </w:r>
        <w:r w:rsidRPr="004E7546">
          <w:fldChar w:fldCharType="separate"/>
        </w:r>
        <w:r w:rsidR="00AE199A" w:rsidRPr="004E7546">
          <w:t>5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20"/>
        <w:tabs>
          <w:tab w:val="right" w:leader="dot" w:pos="8844"/>
        </w:tabs>
        <w:ind w:left="640" w:firstLine="640"/>
      </w:pPr>
      <w:hyperlink w:anchor="_Toc19433" w:history="1">
        <w:r w:rsidR="00AE199A" w:rsidRPr="004E7546">
          <w:rPr>
            <w:rFonts w:hint="eastAsia"/>
          </w:rPr>
          <w:t>（二）数据传输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_Toc19433 </w:instrText>
        </w:r>
        <w:r w:rsidRPr="004E7546">
          <w:fldChar w:fldCharType="separate"/>
        </w:r>
        <w:r w:rsidR="00AE199A" w:rsidRPr="004E7546">
          <w:t>5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10"/>
        <w:tabs>
          <w:tab w:val="right" w:leader="dot" w:pos="8844"/>
        </w:tabs>
        <w:ind w:firstLine="640"/>
      </w:pPr>
      <w:hyperlink w:anchor="_Toc9241" w:history="1">
        <w:r w:rsidR="00AE199A" w:rsidRPr="004E7546">
          <w:rPr>
            <w:rFonts w:hint="eastAsia"/>
          </w:rPr>
          <w:t>九、配套软件部分评定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_Toc9241 </w:instrText>
        </w:r>
        <w:r w:rsidRPr="004E7546">
          <w:fldChar w:fldCharType="separate"/>
        </w:r>
        <w:r w:rsidR="00AE199A" w:rsidRPr="004E7546">
          <w:t>5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20"/>
        <w:tabs>
          <w:tab w:val="right" w:leader="dot" w:pos="8844"/>
        </w:tabs>
        <w:ind w:left="640" w:firstLine="640"/>
      </w:pPr>
      <w:hyperlink w:anchor="_Toc19330" w:history="1">
        <w:r w:rsidR="00AE199A" w:rsidRPr="004E7546">
          <w:rPr>
            <w:rFonts w:hint="eastAsia"/>
          </w:rPr>
          <w:t>（一）开卡功能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_Toc19330 </w:instrText>
        </w:r>
        <w:r w:rsidRPr="004E7546">
          <w:fldChar w:fldCharType="separate"/>
        </w:r>
        <w:r w:rsidR="00AE199A" w:rsidRPr="004E7546">
          <w:t>6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20"/>
        <w:tabs>
          <w:tab w:val="right" w:leader="dot" w:pos="8844"/>
        </w:tabs>
        <w:ind w:left="640" w:firstLine="640"/>
      </w:pPr>
      <w:hyperlink w:anchor="_Toc28300" w:history="1">
        <w:r w:rsidR="00AE199A" w:rsidRPr="004E7546">
          <w:rPr>
            <w:rFonts w:hint="eastAsia"/>
          </w:rPr>
          <w:t>（二）充值功能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_Toc28300 </w:instrText>
        </w:r>
        <w:r w:rsidRPr="004E7546">
          <w:fldChar w:fldCharType="separate"/>
        </w:r>
        <w:r w:rsidR="00AE199A" w:rsidRPr="004E7546">
          <w:t>6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20"/>
        <w:tabs>
          <w:tab w:val="right" w:leader="dot" w:pos="8844"/>
        </w:tabs>
        <w:ind w:left="640" w:firstLine="640"/>
      </w:pPr>
      <w:hyperlink w:anchor="_Toc32268" w:history="1">
        <w:r w:rsidR="00AE199A" w:rsidRPr="004E7546">
          <w:rPr>
            <w:rFonts w:hint="eastAsia"/>
          </w:rPr>
          <w:t>（三）销卡功能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_Toc32268 </w:instrText>
        </w:r>
        <w:r w:rsidRPr="004E7546">
          <w:fldChar w:fldCharType="separate"/>
        </w:r>
        <w:r w:rsidR="00AE199A" w:rsidRPr="004E7546">
          <w:t>6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20"/>
        <w:tabs>
          <w:tab w:val="right" w:leader="dot" w:pos="8844"/>
        </w:tabs>
        <w:ind w:left="640" w:firstLine="640"/>
      </w:pPr>
      <w:hyperlink w:anchor="_Toc22630" w:history="1">
        <w:r w:rsidR="00AE199A" w:rsidRPr="004E7546">
          <w:rPr>
            <w:rFonts w:hint="eastAsia"/>
          </w:rPr>
          <w:t>（四）户用水统计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_Toc22630 </w:instrText>
        </w:r>
        <w:r w:rsidRPr="004E7546">
          <w:fldChar w:fldCharType="separate"/>
        </w:r>
        <w:r w:rsidR="00AE199A" w:rsidRPr="004E7546">
          <w:t>6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20"/>
        <w:tabs>
          <w:tab w:val="right" w:leader="dot" w:pos="8844"/>
        </w:tabs>
        <w:ind w:left="640" w:firstLine="640"/>
      </w:pPr>
      <w:hyperlink w:anchor="_Toc5819" w:history="1">
        <w:r w:rsidR="00AE199A" w:rsidRPr="004E7546">
          <w:rPr>
            <w:rFonts w:hint="eastAsia"/>
          </w:rPr>
          <w:t>（五）村用水统计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_Toc5819 </w:instrText>
        </w:r>
        <w:r w:rsidRPr="004E7546">
          <w:fldChar w:fldCharType="separate"/>
        </w:r>
        <w:r w:rsidR="00AE199A" w:rsidRPr="004E7546">
          <w:t>6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10"/>
        <w:tabs>
          <w:tab w:val="right" w:leader="dot" w:pos="8844"/>
        </w:tabs>
        <w:ind w:firstLine="640"/>
      </w:pPr>
      <w:hyperlink w:anchor="_Toc31680" w:history="1">
        <w:r w:rsidR="00AE199A" w:rsidRPr="004E7546">
          <w:rPr>
            <w:rFonts w:hint="eastAsia"/>
          </w:rPr>
          <w:t>十、其他技术指标</w:t>
        </w:r>
        <w:r w:rsidR="00F54197">
          <w:rPr>
            <w:rFonts w:hint="eastAsia"/>
          </w:rPr>
          <w:t>测评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_Toc31680 </w:instrText>
        </w:r>
        <w:r w:rsidRPr="004E7546">
          <w:fldChar w:fldCharType="separate"/>
        </w:r>
        <w:r w:rsidR="00AE199A" w:rsidRPr="004E7546">
          <w:t>7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20"/>
        <w:tabs>
          <w:tab w:val="right" w:leader="dot" w:pos="8844"/>
        </w:tabs>
        <w:ind w:left="640" w:firstLine="640"/>
      </w:pPr>
      <w:hyperlink w:anchor="_Toc5142" w:history="1">
        <w:r w:rsidR="00AE199A" w:rsidRPr="004E7546">
          <w:rPr>
            <w:rFonts w:hint="eastAsia"/>
          </w:rPr>
          <w:t>（一）防水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_Toc5142 </w:instrText>
        </w:r>
        <w:r w:rsidRPr="004E7546">
          <w:fldChar w:fldCharType="separate"/>
        </w:r>
        <w:r w:rsidR="00AE199A" w:rsidRPr="004E7546">
          <w:t>7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20"/>
        <w:tabs>
          <w:tab w:val="right" w:leader="dot" w:pos="8844"/>
        </w:tabs>
        <w:ind w:left="640" w:firstLine="640"/>
      </w:pPr>
      <w:hyperlink w:anchor="_Toc16015" w:history="1">
        <w:r w:rsidR="00AE199A" w:rsidRPr="004E7546">
          <w:rPr>
            <w:rFonts w:hint="eastAsia"/>
          </w:rPr>
          <w:t>（二）设备柜牢固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_Toc16015 </w:instrText>
        </w:r>
        <w:r w:rsidRPr="004E7546">
          <w:fldChar w:fldCharType="separate"/>
        </w:r>
        <w:r w:rsidR="00AE199A" w:rsidRPr="004E7546">
          <w:t>7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20"/>
        <w:tabs>
          <w:tab w:val="right" w:leader="dot" w:pos="8844"/>
        </w:tabs>
        <w:ind w:left="640" w:firstLine="640"/>
      </w:pPr>
      <w:hyperlink w:anchor="_Toc18337" w:history="1">
        <w:r w:rsidR="00AE199A" w:rsidRPr="004E7546">
          <w:rPr>
            <w:rFonts w:hint="eastAsia"/>
          </w:rPr>
          <w:t>（三）卡性能稳定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_Toc18337 </w:instrText>
        </w:r>
        <w:r w:rsidRPr="004E7546">
          <w:fldChar w:fldCharType="separate"/>
        </w:r>
        <w:r w:rsidR="00AE199A" w:rsidRPr="004E7546">
          <w:t>7</w:t>
        </w:r>
        <w:r w:rsidRPr="004E7546">
          <w:fldChar w:fldCharType="end"/>
        </w:r>
      </w:hyperlink>
    </w:p>
    <w:p w:rsidR="00E66BE8" w:rsidRPr="004E7546" w:rsidRDefault="00716658" w:rsidP="004E7546">
      <w:pPr>
        <w:pStyle w:val="10"/>
        <w:tabs>
          <w:tab w:val="right" w:leader="dot" w:pos="8844"/>
        </w:tabs>
        <w:ind w:firstLine="640"/>
      </w:pPr>
      <w:hyperlink w:anchor="_Toc10793" w:history="1">
        <w:r w:rsidR="00AE199A" w:rsidRPr="004E7546">
          <w:rPr>
            <w:rFonts w:hint="eastAsia"/>
          </w:rPr>
          <w:t>十一、</w:t>
        </w:r>
        <w:r w:rsidR="00F54197">
          <w:rPr>
            <w:rFonts w:hint="eastAsia"/>
          </w:rPr>
          <w:t>测评</w:t>
        </w:r>
        <w:r w:rsidR="00AE199A" w:rsidRPr="004E7546">
          <w:rPr>
            <w:rFonts w:hint="eastAsia"/>
          </w:rPr>
          <w:t>结果</w:t>
        </w:r>
        <w:r w:rsidR="00AE199A" w:rsidRPr="004E7546">
          <w:tab/>
        </w:r>
        <w:r w:rsidRPr="004E7546">
          <w:fldChar w:fldCharType="begin"/>
        </w:r>
        <w:r w:rsidR="00AE199A" w:rsidRPr="004E7546">
          <w:instrText xml:space="preserve"> PAGEREF _Toc10793 </w:instrText>
        </w:r>
        <w:r w:rsidRPr="004E7546">
          <w:fldChar w:fldCharType="separate"/>
        </w:r>
        <w:r w:rsidR="00AE199A" w:rsidRPr="004E7546">
          <w:t>8</w:t>
        </w:r>
        <w:r w:rsidRPr="004E7546">
          <w:fldChar w:fldCharType="end"/>
        </w:r>
      </w:hyperlink>
    </w:p>
    <w:p w:rsidR="00E66BE8" w:rsidRDefault="00716658">
      <w:pPr>
        <w:spacing w:line="360" w:lineRule="auto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/>
          <w:szCs w:val="20"/>
        </w:rPr>
        <w:fldChar w:fldCharType="end"/>
      </w:r>
    </w:p>
    <w:p w:rsidR="00E66BE8" w:rsidRDefault="00E66BE8">
      <w:pPr>
        <w:spacing w:line="360" w:lineRule="auto"/>
        <w:ind w:firstLineChars="200" w:firstLine="640"/>
        <w:rPr>
          <w:rFonts w:ascii="仿宋" w:eastAsia="仿宋" w:hAnsi="仿宋"/>
          <w:szCs w:val="20"/>
        </w:rPr>
        <w:sectPr w:rsidR="00E66BE8">
          <w:footerReference w:type="even" r:id="rId8"/>
          <w:footerReference w:type="default" r:id="rId9"/>
          <w:pgSz w:w="11906" w:h="16838"/>
          <w:pgMar w:top="2098" w:right="1474" w:bottom="1985" w:left="1588" w:header="851" w:footer="992" w:gutter="0"/>
          <w:pgNumType w:start="1"/>
          <w:cols w:space="425"/>
          <w:docGrid w:type="lines" w:linePitch="435"/>
        </w:sectPr>
      </w:pPr>
    </w:p>
    <w:p w:rsidR="00E66BE8" w:rsidRDefault="00AE199A">
      <w:pPr>
        <w:tabs>
          <w:tab w:val="center" w:pos="4252"/>
          <w:tab w:val="right" w:pos="8504"/>
        </w:tabs>
        <w:spacing w:line="580" w:lineRule="exact"/>
        <w:ind w:firstLineChars="200" w:firstLine="640"/>
        <w:jc w:val="left"/>
        <w:outlineLvl w:val="0"/>
        <w:rPr>
          <w:rFonts w:ascii="华文中宋" w:eastAsia="黑体" w:hAnsi="华文中宋"/>
          <w:kern w:val="44"/>
          <w:szCs w:val="36"/>
        </w:rPr>
      </w:pPr>
      <w:bookmarkStart w:id="1" w:name="_Toc13006"/>
      <w:r>
        <w:rPr>
          <w:rFonts w:ascii="华文中宋" w:eastAsia="黑体" w:hAnsi="华文中宋" w:hint="eastAsia"/>
          <w:kern w:val="44"/>
          <w:szCs w:val="36"/>
        </w:rPr>
        <w:lastRenderedPageBreak/>
        <w:t>一、</w:t>
      </w:r>
      <w:r w:rsidR="00F54197">
        <w:rPr>
          <w:rFonts w:ascii="华文中宋" w:eastAsia="黑体" w:hAnsi="华文中宋" w:hint="eastAsia"/>
          <w:kern w:val="44"/>
          <w:szCs w:val="36"/>
        </w:rPr>
        <w:t>测评</w:t>
      </w:r>
      <w:r>
        <w:rPr>
          <w:rFonts w:ascii="华文中宋" w:eastAsia="黑体" w:hAnsi="华文中宋" w:hint="eastAsia"/>
          <w:kern w:val="44"/>
          <w:szCs w:val="36"/>
        </w:rPr>
        <w:t>任务</w:t>
      </w:r>
      <w:bookmarkEnd w:id="1"/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对机井灌溉控制器产品（技术）的环境适应性、电气部分、使用方便、数据传输、配套软件部分及其他技术指标进行</w:t>
      </w:r>
      <w:r w:rsidR="00F54197">
        <w:rPr>
          <w:rFonts w:ascii="仿宋" w:eastAsia="仿宋" w:hAnsi="仿宋" w:hint="eastAsia"/>
          <w:szCs w:val="20"/>
        </w:rPr>
        <w:t>测评</w:t>
      </w:r>
      <w:r>
        <w:rPr>
          <w:rFonts w:ascii="仿宋" w:eastAsia="仿宋" w:hAnsi="仿宋" w:hint="eastAsia"/>
          <w:szCs w:val="20"/>
        </w:rPr>
        <w:t>，出具检测报告。</w:t>
      </w:r>
    </w:p>
    <w:p w:rsidR="00E66BE8" w:rsidRDefault="00AE199A">
      <w:pPr>
        <w:tabs>
          <w:tab w:val="center" w:pos="4252"/>
          <w:tab w:val="right" w:pos="8504"/>
        </w:tabs>
        <w:spacing w:line="580" w:lineRule="exact"/>
        <w:ind w:firstLineChars="200" w:firstLine="640"/>
        <w:jc w:val="left"/>
        <w:outlineLvl w:val="0"/>
        <w:rPr>
          <w:rFonts w:ascii="华文中宋" w:eastAsia="黑体" w:hAnsi="华文中宋"/>
          <w:kern w:val="44"/>
          <w:szCs w:val="36"/>
        </w:rPr>
      </w:pPr>
      <w:bookmarkStart w:id="2" w:name="_Toc26482"/>
      <w:r>
        <w:rPr>
          <w:rFonts w:ascii="华文中宋" w:eastAsia="黑体" w:hAnsi="华文中宋" w:hint="eastAsia"/>
          <w:kern w:val="44"/>
          <w:szCs w:val="36"/>
        </w:rPr>
        <w:t>二、</w:t>
      </w:r>
      <w:r w:rsidR="00F54197">
        <w:rPr>
          <w:rFonts w:ascii="华文中宋" w:eastAsia="黑体" w:hAnsi="华文中宋" w:hint="eastAsia"/>
          <w:kern w:val="44"/>
          <w:szCs w:val="36"/>
        </w:rPr>
        <w:t>测评</w:t>
      </w:r>
      <w:r>
        <w:rPr>
          <w:rFonts w:ascii="华文中宋" w:eastAsia="黑体" w:hAnsi="华文中宋" w:hint="eastAsia"/>
          <w:kern w:val="44"/>
          <w:szCs w:val="36"/>
        </w:rPr>
        <w:t>主要依据</w:t>
      </w:r>
      <w:bookmarkEnd w:id="2"/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1.GB 4208-2008《外壳防护等级(IP代码)》。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2.GB/T 9359-2001《水文仪器基本环境试验条件及方法》。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3.GB/T 17626.8-2006《电磁兼容试验和测量技术 工频磁场抗扰度试验》。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4.SL/T 149-2013《水文数据固态存储装置通用技术条件》。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5.SL 651-2014《水文监测数据通信规约》。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6.委托检测合同中所约定的检测项目及技术指标。</w:t>
      </w:r>
    </w:p>
    <w:p w:rsidR="00E66BE8" w:rsidRDefault="00AE199A">
      <w:pPr>
        <w:tabs>
          <w:tab w:val="center" w:pos="4252"/>
          <w:tab w:val="right" w:pos="8504"/>
        </w:tabs>
        <w:spacing w:line="580" w:lineRule="exact"/>
        <w:ind w:firstLineChars="200" w:firstLine="640"/>
        <w:jc w:val="left"/>
        <w:outlineLvl w:val="0"/>
        <w:rPr>
          <w:rFonts w:ascii="华文中宋" w:eastAsia="黑体" w:hAnsi="华文中宋"/>
          <w:kern w:val="44"/>
          <w:szCs w:val="36"/>
        </w:rPr>
      </w:pPr>
      <w:bookmarkStart w:id="3" w:name="_Toc27405"/>
      <w:r>
        <w:rPr>
          <w:rFonts w:ascii="华文中宋" w:eastAsia="黑体" w:hAnsi="华文中宋" w:hint="eastAsia"/>
          <w:kern w:val="44"/>
          <w:szCs w:val="36"/>
        </w:rPr>
        <w:t>三、检测装置及设备</w:t>
      </w:r>
      <w:bookmarkEnd w:id="3"/>
    </w:p>
    <w:p w:rsidR="00E66BE8" w:rsidRDefault="00AE199A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kern w:val="44"/>
          <w:szCs w:val="32"/>
        </w:rPr>
      </w:pPr>
      <w:bookmarkStart w:id="4" w:name="_Toc7706"/>
      <w:r>
        <w:rPr>
          <w:rFonts w:ascii="Cambria" w:eastAsia="楷体" w:hAnsi="Cambria" w:cs="黑体" w:hint="eastAsia"/>
          <w:bCs/>
          <w:kern w:val="44"/>
          <w:szCs w:val="32"/>
        </w:rPr>
        <w:t>（一）</w:t>
      </w:r>
      <w:r>
        <w:rPr>
          <w:rFonts w:ascii="Cambria" w:eastAsia="楷体" w:hAnsi="Cambria" w:cs="黑体" w:hint="eastAsia"/>
          <w:bCs/>
          <w:szCs w:val="32"/>
        </w:rPr>
        <w:t>环境适应性试验设备</w:t>
      </w:r>
      <w:bookmarkEnd w:id="4"/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1.恒温恒湿试验机：温度波动＜±2℃，湿度波动＜±3%RH。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2.电动振动系统：振动频率（0～160）Hz，加速度（0～30）m/s</w:t>
      </w:r>
      <w:r w:rsidRPr="00CD7D80">
        <w:rPr>
          <w:rFonts w:ascii="仿宋" w:eastAsia="仿宋" w:hAnsi="仿宋" w:hint="eastAsia"/>
          <w:szCs w:val="20"/>
          <w:vertAlign w:val="superscript"/>
        </w:rPr>
        <w:t>2</w:t>
      </w:r>
      <w:r>
        <w:rPr>
          <w:rFonts w:ascii="仿宋" w:eastAsia="仿宋" w:hAnsi="仿宋" w:hint="eastAsia"/>
          <w:szCs w:val="20"/>
        </w:rPr>
        <w:t>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3.跌落试验台：跌落高度（0～1000）mm。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4.工频磁场发生器：（0～500）A/m 连续可调工频磁场。</w:t>
      </w:r>
    </w:p>
    <w:p w:rsidR="00E66BE8" w:rsidRDefault="00AE199A">
      <w:pPr>
        <w:keepNext/>
        <w:keepLines/>
        <w:spacing w:line="580" w:lineRule="exact"/>
        <w:ind w:firstLineChars="200" w:firstLine="640"/>
        <w:outlineLvl w:val="1"/>
        <w:rPr>
          <w:rFonts w:ascii="仿宋" w:eastAsia="仿宋" w:hAnsi="仿宋" w:cs="黑体"/>
          <w:bCs/>
          <w:szCs w:val="20"/>
        </w:rPr>
      </w:pPr>
      <w:bookmarkStart w:id="5" w:name="_Toc9224"/>
      <w:r>
        <w:rPr>
          <w:rFonts w:ascii="Cambria" w:eastAsia="楷体" w:hAnsi="Cambria" w:cs="黑体" w:hint="eastAsia"/>
          <w:bCs/>
          <w:szCs w:val="32"/>
        </w:rPr>
        <w:t>（二）其他指标测量装置及设备</w:t>
      </w:r>
      <w:bookmarkEnd w:id="5"/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1.交流可调电源：0-500VAC。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lastRenderedPageBreak/>
        <w:t>2.数字功率计：电压、电流测量精度：±(0.03%读数+0.03%量程+1字)，功率测量精度：±(0.04%读数+0.04%量程+1字)。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3.高精度数字万用表：显示位数5位1/2。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4.标准温度计：铂电阻温度计，精度±0.05℃。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5.计算机及相关测试软件。</w:t>
      </w:r>
    </w:p>
    <w:p w:rsidR="00E66BE8" w:rsidRDefault="00AE199A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6" w:name="_Toc27376"/>
      <w:r>
        <w:rPr>
          <w:rFonts w:ascii="Cambria" w:eastAsia="楷体" w:hAnsi="Cambria" w:cs="黑体" w:hint="eastAsia"/>
          <w:bCs/>
          <w:szCs w:val="32"/>
        </w:rPr>
        <w:t>（三）通信规约符合性测试平台</w:t>
      </w:r>
      <w:bookmarkEnd w:id="6"/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数据通讯规约符合性测试平台主要包括中心站、通信设备等。通信设备提供GPRS信道供受检仪器传递数据。中心站包括中心站计算机及规约检测软件，中心站具有数据收发、查询、控制功能，用于规约符合性判断，数据传输采用TCP/IP协议。</w:t>
      </w:r>
    </w:p>
    <w:p w:rsidR="00E66BE8" w:rsidRDefault="00AE199A">
      <w:pPr>
        <w:tabs>
          <w:tab w:val="center" w:pos="4252"/>
          <w:tab w:val="right" w:pos="8504"/>
        </w:tabs>
        <w:spacing w:line="580" w:lineRule="exact"/>
        <w:ind w:firstLineChars="200" w:firstLine="640"/>
        <w:jc w:val="left"/>
        <w:outlineLvl w:val="0"/>
        <w:rPr>
          <w:rFonts w:ascii="华文中宋" w:eastAsia="黑体" w:hAnsi="华文中宋"/>
          <w:kern w:val="44"/>
          <w:szCs w:val="36"/>
        </w:rPr>
      </w:pPr>
      <w:bookmarkStart w:id="7" w:name="_Toc10835"/>
      <w:r>
        <w:rPr>
          <w:rFonts w:ascii="华文中宋" w:eastAsia="黑体" w:hAnsi="华文中宋" w:hint="eastAsia"/>
          <w:kern w:val="44"/>
          <w:szCs w:val="36"/>
        </w:rPr>
        <w:t>四、送检仪器的安装调试</w:t>
      </w:r>
      <w:bookmarkEnd w:id="7"/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32"/>
        </w:rPr>
        <w:t>送检单位配合检测人员进行受检仪器及其配套部件的安装调试。试验进行前应调整好仪器，试验过程中不得对仪器再次调整。</w:t>
      </w:r>
    </w:p>
    <w:p w:rsidR="00E66BE8" w:rsidRDefault="00AE199A">
      <w:pPr>
        <w:tabs>
          <w:tab w:val="center" w:pos="4252"/>
          <w:tab w:val="right" w:pos="8504"/>
        </w:tabs>
        <w:spacing w:line="580" w:lineRule="exact"/>
        <w:ind w:firstLineChars="200" w:firstLine="640"/>
        <w:jc w:val="left"/>
        <w:outlineLvl w:val="0"/>
        <w:rPr>
          <w:rFonts w:ascii="华文中宋" w:eastAsia="黑体" w:hAnsi="华文中宋"/>
          <w:kern w:val="44"/>
          <w:szCs w:val="36"/>
        </w:rPr>
      </w:pPr>
      <w:bookmarkStart w:id="8" w:name="_Toc5449"/>
      <w:r>
        <w:rPr>
          <w:rFonts w:ascii="华文中宋" w:eastAsia="黑体" w:hAnsi="华文中宋" w:hint="eastAsia"/>
          <w:kern w:val="44"/>
          <w:szCs w:val="36"/>
        </w:rPr>
        <w:t>五、环境适应性检测</w:t>
      </w:r>
      <w:bookmarkEnd w:id="8"/>
    </w:p>
    <w:p w:rsidR="00E66BE8" w:rsidRDefault="00AE199A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9" w:name="_Toc26808"/>
      <w:r>
        <w:rPr>
          <w:rFonts w:ascii="Cambria" w:eastAsia="楷体" w:hAnsi="Cambria" w:cs="黑体" w:hint="eastAsia"/>
          <w:bCs/>
          <w:szCs w:val="32"/>
        </w:rPr>
        <w:t>（一）跌落</w:t>
      </w:r>
      <w:bookmarkEnd w:id="9"/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检测要求：</w:t>
      </w:r>
      <w:r>
        <w:rPr>
          <w:rFonts w:ascii="仿宋" w:eastAsia="仿宋" w:hAnsi="仿宋"/>
          <w:szCs w:val="20"/>
        </w:rPr>
        <w:t>包装状态下，</w:t>
      </w:r>
      <w:r>
        <w:rPr>
          <w:rFonts w:ascii="仿宋" w:eastAsia="仿宋" w:hAnsi="仿宋" w:hint="eastAsia"/>
          <w:szCs w:val="20"/>
        </w:rPr>
        <w:t>应</w:t>
      </w:r>
      <w:r>
        <w:rPr>
          <w:rFonts w:ascii="仿宋" w:eastAsia="仿宋" w:hAnsi="仿宋"/>
          <w:szCs w:val="20"/>
        </w:rPr>
        <w:t>通过1000mm自由跌落试验</w:t>
      </w:r>
      <w:r>
        <w:rPr>
          <w:rFonts w:ascii="仿宋" w:eastAsia="仿宋" w:hAnsi="仿宋" w:hint="eastAsia"/>
          <w:szCs w:val="20"/>
        </w:rPr>
        <w:t>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b/>
          <w:szCs w:val="20"/>
        </w:rPr>
      </w:pPr>
      <w:r>
        <w:rPr>
          <w:rFonts w:ascii="仿宋" w:eastAsia="仿宋" w:hAnsi="仿宋" w:hint="eastAsia"/>
          <w:szCs w:val="20"/>
        </w:rPr>
        <w:t>2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检测方法：</w:t>
      </w:r>
      <w:r>
        <w:rPr>
          <w:rFonts w:ascii="仿宋" w:eastAsia="仿宋" w:hAnsi="仿宋" w:hint="eastAsia"/>
          <w:szCs w:val="32"/>
        </w:rPr>
        <w:t>按照GB/T 9359-2001 第15 章的规定进行试验。在包装状态下，设置自由跌落机的跌落高度为1000 mm(≤20 kg)或300mm(&gt;20 kg)，将控制器自由跌落在平滑、坚硬的钢质面上，共进行3次跌落试验，试验后控制器能正常工作，记为</w:t>
      </w:r>
      <w:r>
        <w:rPr>
          <w:rFonts w:ascii="仿宋" w:eastAsia="仿宋" w:hAnsi="仿宋" w:hint="eastAsia"/>
          <w:szCs w:val="32"/>
        </w:rPr>
        <w:lastRenderedPageBreak/>
        <w:t>通过。</w:t>
      </w:r>
    </w:p>
    <w:p w:rsidR="00E66BE8" w:rsidRDefault="00AE199A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10" w:name="_Toc17004"/>
      <w:r>
        <w:rPr>
          <w:rFonts w:ascii="Cambria" w:eastAsia="楷体" w:hAnsi="Cambria" w:cs="黑体" w:hint="eastAsia"/>
          <w:bCs/>
          <w:szCs w:val="32"/>
        </w:rPr>
        <w:t>（二）振动</w:t>
      </w:r>
      <w:bookmarkEnd w:id="10"/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检测要求：应</w:t>
      </w:r>
      <w:r>
        <w:rPr>
          <w:rFonts w:ascii="仿宋" w:eastAsia="仿宋" w:hAnsi="仿宋"/>
          <w:szCs w:val="20"/>
        </w:rPr>
        <w:t>满足GB/T9359规定的振动试验</w:t>
      </w:r>
      <w:r>
        <w:rPr>
          <w:rFonts w:ascii="仿宋" w:eastAsia="仿宋" w:hAnsi="仿宋" w:hint="eastAsia"/>
          <w:szCs w:val="20"/>
        </w:rPr>
        <w:t>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检测方法：</w:t>
      </w:r>
      <w:r>
        <w:rPr>
          <w:rFonts w:ascii="仿宋" w:eastAsia="仿宋" w:hAnsi="仿宋" w:hint="eastAsia"/>
          <w:szCs w:val="32"/>
        </w:rPr>
        <w:t>按照GB/T 9359-2001第12章的规定进行试验。在包装状态下，设置扫频振动频率为10Hz～150Hz～10Hz，扫频速度为1倍频程/min，加速度为20m/s</w:t>
      </w:r>
      <w:r>
        <w:rPr>
          <w:rFonts w:ascii="仿宋" w:eastAsia="仿宋" w:hAnsi="仿宋" w:hint="eastAsia"/>
          <w:szCs w:val="32"/>
          <w:vertAlign w:val="superscript"/>
        </w:rPr>
        <w:t>2</w:t>
      </w:r>
      <w:r>
        <w:rPr>
          <w:rFonts w:ascii="仿宋" w:eastAsia="仿宋" w:hAnsi="仿宋" w:hint="eastAsia"/>
          <w:szCs w:val="32"/>
        </w:rPr>
        <w:t>，循环次数为5次的振动试验，试验后控制器能正常工作，记为通过。</w:t>
      </w:r>
    </w:p>
    <w:p w:rsidR="00E66BE8" w:rsidRDefault="00AE199A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11" w:name="_Toc18043"/>
      <w:r>
        <w:rPr>
          <w:rFonts w:ascii="Cambria" w:eastAsia="楷体" w:hAnsi="Cambria" w:cs="黑体" w:hint="eastAsia"/>
          <w:bCs/>
          <w:szCs w:val="32"/>
        </w:rPr>
        <w:t>（三）温度</w:t>
      </w:r>
      <w:bookmarkEnd w:id="11"/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检测要求：</w:t>
      </w:r>
      <w:r w:rsidR="00F94C32" w:rsidRPr="00F94C32">
        <w:rPr>
          <w:rFonts w:ascii="仿宋" w:eastAsia="仿宋" w:hAnsi="仿宋" w:hint="eastAsia"/>
          <w:szCs w:val="20"/>
        </w:rPr>
        <w:t>-5～65℃</w:t>
      </w:r>
      <w:r>
        <w:rPr>
          <w:rFonts w:ascii="仿宋" w:eastAsia="仿宋" w:hAnsi="仿宋"/>
          <w:szCs w:val="20"/>
        </w:rPr>
        <w:t>，控制器</w:t>
      </w:r>
      <w:r>
        <w:rPr>
          <w:rFonts w:ascii="仿宋" w:eastAsia="仿宋" w:hAnsi="仿宋" w:hint="eastAsia"/>
          <w:szCs w:val="20"/>
        </w:rPr>
        <w:t>应能</w:t>
      </w:r>
      <w:r>
        <w:rPr>
          <w:rFonts w:ascii="仿宋" w:eastAsia="仿宋" w:hAnsi="仿宋"/>
          <w:szCs w:val="20"/>
        </w:rPr>
        <w:t>正常工作</w:t>
      </w:r>
      <w:r>
        <w:rPr>
          <w:rFonts w:ascii="仿宋" w:eastAsia="仿宋" w:hAnsi="仿宋" w:hint="eastAsia"/>
          <w:szCs w:val="20"/>
        </w:rPr>
        <w:t>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检测方法：</w:t>
      </w:r>
      <w:r>
        <w:rPr>
          <w:rFonts w:ascii="仿宋" w:eastAsia="仿宋" w:hAnsi="仿宋" w:hint="eastAsia"/>
          <w:szCs w:val="32"/>
        </w:rPr>
        <w:t>按照GB/T 9359-2001 第6章的规定进行试验，试验后控制器能正常工作，记为通过。</w:t>
      </w:r>
    </w:p>
    <w:p w:rsidR="00E66BE8" w:rsidRDefault="00AE199A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12" w:name="_Toc7997"/>
      <w:r>
        <w:rPr>
          <w:rFonts w:ascii="Cambria" w:eastAsia="楷体" w:hAnsi="Cambria" w:cs="黑体" w:hint="eastAsia"/>
          <w:bCs/>
          <w:szCs w:val="32"/>
        </w:rPr>
        <w:t>（四）湿度</w:t>
      </w:r>
      <w:bookmarkEnd w:id="12"/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检测要求：</w:t>
      </w:r>
      <w:r>
        <w:rPr>
          <w:rFonts w:ascii="仿宋" w:eastAsia="仿宋" w:hAnsi="仿宋"/>
          <w:szCs w:val="20"/>
        </w:rPr>
        <w:t>相对湿度90%，控制器</w:t>
      </w:r>
      <w:r>
        <w:rPr>
          <w:rFonts w:ascii="仿宋" w:eastAsia="仿宋" w:hAnsi="仿宋" w:hint="eastAsia"/>
          <w:szCs w:val="20"/>
        </w:rPr>
        <w:t>应能</w:t>
      </w:r>
      <w:r>
        <w:rPr>
          <w:rFonts w:ascii="仿宋" w:eastAsia="仿宋" w:hAnsi="仿宋"/>
          <w:szCs w:val="20"/>
        </w:rPr>
        <w:t>正常工作</w:t>
      </w:r>
      <w:r>
        <w:rPr>
          <w:rFonts w:ascii="仿宋" w:eastAsia="仿宋" w:hAnsi="仿宋" w:hint="eastAsia"/>
          <w:szCs w:val="20"/>
        </w:rPr>
        <w:t>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检测方法：</w:t>
      </w:r>
      <w:r>
        <w:rPr>
          <w:rFonts w:ascii="仿宋" w:eastAsia="仿宋" w:hAnsi="仿宋" w:hint="eastAsia"/>
          <w:szCs w:val="32"/>
        </w:rPr>
        <w:t>受检仪器按照GB/T 9359-2001 第</w:t>
      </w:r>
      <w:r w:rsidR="00A519E3">
        <w:rPr>
          <w:rFonts w:ascii="仿宋" w:eastAsia="仿宋" w:hAnsi="仿宋" w:hint="eastAsia"/>
          <w:szCs w:val="32"/>
        </w:rPr>
        <w:t>7</w:t>
      </w:r>
      <w:r>
        <w:rPr>
          <w:rFonts w:ascii="仿宋" w:eastAsia="仿宋" w:hAnsi="仿宋" w:hint="eastAsia"/>
          <w:szCs w:val="32"/>
        </w:rPr>
        <w:t>章的规定进行试验，试验后控制器能正常工作，表面无锈蚀、开裂、剥落等损伤，记为通过。</w:t>
      </w:r>
    </w:p>
    <w:p w:rsidR="00E66BE8" w:rsidRDefault="00AE199A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13" w:name="_Toc23773"/>
      <w:r>
        <w:rPr>
          <w:rFonts w:ascii="Cambria" w:eastAsia="楷体" w:hAnsi="Cambria" w:cs="黑体" w:hint="eastAsia"/>
          <w:bCs/>
          <w:szCs w:val="32"/>
        </w:rPr>
        <w:t>（五）电磁环境</w:t>
      </w:r>
      <w:bookmarkEnd w:id="13"/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检测要求：应</w:t>
      </w:r>
      <w:r>
        <w:rPr>
          <w:rFonts w:ascii="仿宋" w:eastAsia="仿宋" w:hAnsi="仿宋"/>
          <w:szCs w:val="20"/>
        </w:rPr>
        <w:t>符合GB/T 17626.8规定的第三级要求</w:t>
      </w:r>
      <w:r>
        <w:rPr>
          <w:rFonts w:ascii="仿宋" w:eastAsia="仿宋" w:hAnsi="仿宋" w:hint="eastAsia"/>
          <w:szCs w:val="20"/>
        </w:rPr>
        <w:t>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检测方法：</w:t>
      </w:r>
      <w:r>
        <w:rPr>
          <w:rFonts w:ascii="仿宋" w:eastAsia="仿宋" w:hAnsi="仿宋" w:hint="eastAsia"/>
          <w:szCs w:val="32"/>
        </w:rPr>
        <w:t>按GB/T 17626.8 的规定，对工作状态下的控制器进行试验，试验后控制器能正常工作，记为通过。</w:t>
      </w:r>
    </w:p>
    <w:p w:rsidR="00E66BE8" w:rsidRDefault="00AE199A">
      <w:pPr>
        <w:tabs>
          <w:tab w:val="center" w:pos="4252"/>
          <w:tab w:val="right" w:pos="8504"/>
        </w:tabs>
        <w:spacing w:line="580" w:lineRule="exact"/>
        <w:ind w:firstLineChars="200" w:firstLine="640"/>
        <w:jc w:val="left"/>
        <w:outlineLvl w:val="0"/>
        <w:rPr>
          <w:rFonts w:ascii="华文中宋" w:eastAsia="黑体" w:hAnsi="华文中宋"/>
          <w:kern w:val="44"/>
          <w:szCs w:val="36"/>
        </w:rPr>
      </w:pPr>
      <w:bookmarkStart w:id="14" w:name="_Toc10297"/>
      <w:r>
        <w:rPr>
          <w:rFonts w:ascii="华文中宋" w:eastAsia="黑体" w:hAnsi="华文中宋" w:hint="eastAsia"/>
          <w:kern w:val="44"/>
          <w:szCs w:val="36"/>
        </w:rPr>
        <w:t>六、电气部分</w:t>
      </w:r>
      <w:r w:rsidR="00F54197">
        <w:rPr>
          <w:rFonts w:ascii="华文中宋" w:eastAsia="黑体" w:hAnsi="华文中宋" w:hint="eastAsia"/>
          <w:kern w:val="44"/>
          <w:szCs w:val="36"/>
        </w:rPr>
        <w:t>测评</w:t>
      </w:r>
      <w:bookmarkEnd w:id="14"/>
    </w:p>
    <w:p w:rsidR="00E66BE8" w:rsidRDefault="00AE199A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15" w:name="_Toc26013"/>
      <w:r>
        <w:rPr>
          <w:rFonts w:ascii="Cambria" w:eastAsia="楷体" w:hAnsi="Cambria" w:cs="黑体" w:hint="eastAsia"/>
          <w:bCs/>
          <w:szCs w:val="32"/>
        </w:rPr>
        <w:lastRenderedPageBreak/>
        <w:t>（一）电压波动</w:t>
      </w:r>
      <w:bookmarkEnd w:id="15"/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检测要求：电压波动±15%，设备应能正常工作。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20"/>
        </w:rPr>
        <w:t>2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检测方法：</w:t>
      </w:r>
      <w:r>
        <w:rPr>
          <w:rFonts w:ascii="仿宋" w:eastAsia="仿宋" w:hAnsi="仿宋" w:hint="eastAsia"/>
          <w:szCs w:val="32"/>
        </w:rPr>
        <w:t>将机井灌溉控制器的外接电源供电端断开，接入交流可调稳压电源，控制器能在供电电压</w:t>
      </w:r>
      <w:r>
        <w:rPr>
          <w:rFonts w:ascii="仿宋" w:eastAsia="仿宋" w:hAnsi="仿宋" w:hint="eastAsia"/>
          <w:szCs w:val="20"/>
        </w:rPr>
        <w:t>±</w:t>
      </w:r>
      <w:r>
        <w:rPr>
          <w:rFonts w:ascii="仿宋" w:eastAsia="仿宋" w:hAnsi="仿宋" w:hint="eastAsia"/>
          <w:szCs w:val="32"/>
        </w:rPr>
        <w:t>15%范围内正常工作，记为通过。</w:t>
      </w:r>
    </w:p>
    <w:p w:rsidR="00E66BE8" w:rsidRDefault="00AE199A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16" w:name="_Toc2680"/>
      <w:r>
        <w:rPr>
          <w:rFonts w:ascii="Cambria" w:eastAsia="楷体" w:hAnsi="Cambria" w:cs="黑体" w:hint="eastAsia"/>
          <w:bCs/>
          <w:szCs w:val="32"/>
        </w:rPr>
        <w:t>（二）防雷</w:t>
      </w:r>
      <w:bookmarkEnd w:id="16"/>
    </w:p>
    <w:p w:rsidR="0078246E" w:rsidRDefault="0078246E" w:rsidP="0078246E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bookmarkStart w:id="17" w:name="_Toc4737"/>
      <w:r>
        <w:rPr>
          <w:rFonts w:ascii="仿宋" w:eastAsia="仿宋" w:hAnsi="仿宋" w:hint="eastAsia"/>
          <w:szCs w:val="20"/>
        </w:rPr>
        <w:t>1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评定要求：</w:t>
      </w:r>
      <w:r>
        <w:rPr>
          <w:rFonts w:ascii="仿宋" w:eastAsia="仿宋" w:hAnsi="仿宋" w:hint="eastAsia"/>
          <w:szCs w:val="20"/>
        </w:rPr>
        <w:t>应满足</w:t>
      </w:r>
      <w:r>
        <w:rPr>
          <w:rFonts w:ascii="仿宋" w:eastAsia="仿宋" w:hAnsi="仿宋"/>
          <w:szCs w:val="20"/>
        </w:rPr>
        <w:t>GB/T17626.5浪涌抗扰度试验三级（2KV）要求</w:t>
      </w:r>
      <w:r>
        <w:rPr>
          <w:rFonts w:ascii="仿宋" w:eastAsia="仿宋" w:hAnsi="仿宋" w:hint="eastAsia"/>
          <w:szCs w:val="20"/>
        </w:rPr>
        <w:t>。</w:t>
      </w:r>
    </w:p>
    <w:p w:rsidR="0078246E" w:rsidRDefault="0078246E" w:rsidP="0078246E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20"/>
        </w:rPr>
        <w:t>2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评定方法：</w:t>
      </w:r>
      <w:r>
        <w:rPr>
          <w:rFonts w:ascii="仿宋" w:eastAsia="仿宋" w:hAnsi="仿宋" w:hint="eastAsia"/>
          <w:szCs w:val="20"/>
        </w:rPr>
        <w:t>按照</w:t>
      </w:r>
      <w:r>
        <w:rPr>
          <w:rFonts w:ascii="仿宋" w:eastAsia="仿宋" w:hAnsi="仿宋"/>
          <w:szCs w:val="32"/>
        </w:rPr>
        <w:t>GB/T 17626.5-</w:t>
      </w:r>
      <w:r>
        <w:rPr>
          <w:rFonts w:ascii="仿宋" w:eastAsia="仿宋" w:hAnsi="仿宋" w:hint="eastAsia"/>
          <w:szCs w:val="32"/>
        </w:rPr>
        <w:t>2008</w:t>
      </w:r>
      <w:r>
        <w:rPr>
          <w:rFonts w:ascii="仿宋" w:eastAsia="仿宋" w:hAnsi="仿宋"/>
          <w:szCs w:val="32"/>
        </w:rPr>
        <w:t>《电磁兼容</w:t>
      </w:r>
      <w:r>
        <w:rPr>
          <w:rFonts w:ascii="仿宋" w:eastAsia="仿宋" w:hAnsi="仿宋" w:hint="eastAsia"/>
          <w:szCs w:val="32"/>
        </w:rPr>
        <w:t xml:space="preserve"> </w:t>
      </w:r>
      <w:r>
        <w:rPr>
          <w:rFonts w:ascii="仿宋" w:eastAsia="仿宋" w:hAnsi="仿宋"/>
          <w:szCs w:val="32"/>
        </w:rPr>
        <w:t>试验和测量技术</w:t>
      </w:r>
      <w:r>
        <w:rPr>
          <w:rFonts w:ascii="仿宋" w:eastAsia="仿宋" w:hAnsi="仿宋"/>
          <w:szCs w:val="32"/>
        </w:rPr>
        <w:t xml:space="preserve"> </w:t>
      </w:r>
      <w:r>
        <w:rPr>
          <w:rFonts w:ascii="仿宋" w:eastAsia="仿宋" w:hAnsi="仿宋"/>
          <w:szCs w:val="32"/>
        </w:rPr>
        <w:t>浪涌（冲击）抗扰度试验》</w:t>
      </w:r>
      <w:r>
        <w:rPr>
          <w:rFonts w:ascii="仿宋" w:eastAsia="仿宋" w:hAnsi="仿宋" w:hint="eastAsia"/>
          <w:szCs w:val="32"/>
        </w:rPr>
        <w:t>标准执行</w:t>
      </w:r>
      <w:r>
        <w:rPr>
          <w:rFonts w:ascii="仿宋" w:eastAsia="仿宋" w:hAnsi="仿宋" w:hint="eastAsia"/>
          <w:szCs w:val="32"/>
        </w:rPr>
        <w:t>。</w:t>
      </w:r>
    </w:p>
    <w:p w:rsidR="00E66BE8" w:rsidRDefault="00AE199A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r>
        <w:rPr>
          <w:rFonts w:ascii="Cambria" w:eastAsia="楷体" w:hAnsi="Cambria" w:cs="黑体" w:hint="eastAsia"/>
          <w:bCs/>
          <w:szCs w:val="32"/>
        </w:rPr>
        <w:t>（三）防触电</w:t>
      </w:r>
      <w:bookmarkEnd w:id="17"/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评定要求：在使用过程中应避免用户接触到强电电压。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20"/>
        </w:rPr>
        <w:t>2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评定方法：</w:t>
      </w:r>
      <w:r>
        <w:rPr>
          <w:rFonts w:ascii="仿宋" w:eastAsia="仿宋" w:hAnsi="仿宋" w:hint="eastAsia"/>
          <w:szCs w:val="32"/>
        </w:rPr>
        <w:t>由专家评定是否在使用过程中避免用户接触到强电电压，是记为通过。</w:t>
      </w:r>
    </w:p>
    <w:p w:rsidR="00E66BE8" w:rsidRDefault="00AE199A">
      <w:pPr>
        <w:tabs>
          <w:tab w:val="center" w:pos="4252"/>
          <w:tab w:val="right" w:pos="8504"/>
        </w:tabs>
        <w:spacing w:line="580" w:lineRule="exact"/>
        <w:ind w:firstLineChars="200" w:firstLine="640"/>
        <w:jc w:val="left"/>
        <w:outlineLvl w:val="0"/>
        <w:rPr>
          <w:rFonts w:ascii="华文中宋" w:eastAsia="黑体" w:hAnsi="华文中宋"/>
          <w:kern w:val="44"/>
          <w:szCs w:val="36"/>
        </w:rPr>
      </w:pPr>
      <w:bookmarkStart w:id="18" w:name="_Toc11658"/>
      <w:r>
        <w:rPr>
          <w:rFonts w:ascii="华文中宋" w:eastAsia="黑体" w:hAnsi="华文中宋" w:hint="eastAsia"/>
          <w:kern w:val="44"/>
          <w:szCs w:val="36"/>
        </w:rPr>
        <w:t>七、使用方便评定</w:t>
      </w:r>
      <w:bookmarkEnd w:id="18"/>
    </w:p>
    <w:p w:rsidR="00E66BE8" w:rsidRDefault="00AE199A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19" w:name="_Toc15921"/>
      <w:r>
        <w:rPr>
          <w:rFonts w:ascii="Cambria" w:eastAsia="楷体" w:hAnsi="Cambria" w:cs="黑体" w:hint="eastAsia"/>
          <w:bCs/>
          <w:szCs w:val="32"/>
        </w:rPr>
        <w:t>（一）标识</w:t>
      </w:r>
      <w:bookmarkEnd w:id="19"/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评定要求：引导、警示标识应容易被用户接受。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评定方法：</w:t>
      </w:r>
      <w:r>
        <w:rPr>
          <w:rFonts w:ascii="仿宋" w:eastAsia="仿宋" w:hAnsi="仿宋" w:hint="eastAsia"/>
          <w:szCs w:val="32"/>
        </w:rPr>
        <w:t>由专家评定，引导、警示标识是否容易被用户接受，是记为通过。</w:t>
      </w:r>
    </w:p>
    <w:p w:rsidR="00E66BE8" w:rsidRDefault="00AE199A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20" w:name="_Toc13672"/>
      <w:r>
        <w:rPr>
          <w:rFonts w:ascii="Cambria" w:eastAsia="楷体" w:hAnsi="Cambria" w:cs="黑体" w:hint="eastAsia"/>
          <w:bCs/>
          <w:szCs w:val="32"/>
        </w:rPr>
        <w:t>（二）读数清晰</w:t>
      </w:r>
      <w:bookmarkEnd w:id="20"/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评定要求：阳光或黑暗条件下，水量、电量等计数应显示</w:t>
      </w:r>
      <w:r>
        <w:rPr>
          <w:rFonts w:ascii="仿宋" w:eastAsia="仿宋" w:hAnsi="仿宋" w:hint="eastAsia"/>
          <w:szCs w:val="20"/>
        </w:rPr>
        <w:lastRenderedPageBreak/>
        <w:t>清晰</w:t>
      </w:r>
      <w:r>
        <w:rPr>
          <w:rFonts w:ascii="仿宋" w:eastAsia="仿宋" w:hAnsi="仿宋" w:hint="eastAsia"/>
          <w:szCs w:val="32"/>
        </w:rPr>
        <w:t>，使用者</w:t>
      </w:r>
      <w:r>
        <w:rPr>
          <w:rFonts w:ascii="仿宋" w:eastAsia="仿宋" w:hAnsi="仿宋" w:hint="eastAsia"/>
          <w:szCs w:val="20"/>
        </w:rPr>
        <w:t>应</w:t>
      </w:r>
      <w:r>
        <w:rPr>
          <w:rFonts w:ascii="仿宋" w:eastAsia="仿宋" w:hAnsi="仿宋" w:hint="eastAsia"/>
          <w:szCs w:val="32"/>
        </w:rPr>
        <w:t>能方便区分。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评定方法：</w:t>
      </w:r>
      <w:r>
        <w:rPr>
          <w:rFonts w:ascii="仿宋" w:eastAsia="仿宋" w:hAnsi="仿宋" w:hint="eastAsia"/>
          <w:szCs w:val="32"/>
        </w:rPr>
        <w:t>由专家评定，阳光或黑暗条件下，水量、电量等计数是否</w:t>
      </w:r>
      <w:r>
        <w:rPr>
          <w:rFonts w:ascii="仿宋" w:eastAsia="仿宋" w:hAnsi="仿宋" w:hint="eastAsia"/>
          <w:szCs w:val="20"/>
        </w:rPr>
        <w:t>显示</w:t>
      </w:r>
      <w:r>
        <w:rPr>
          <w:rFonts w:ascii="仿宋" w:eastAsia="仿宋" w:hAnsi="仿宋" w:hint="eastAsia"/>
          <w:szCs w:val="32"/>
        </w:rPr>
        <w:t>清晰，使用者是否能方便区分，是记为通过。</w:t>
      </w:r>
    </w:p>
    <w:p w:rsidR="00E66BE8" w:rsidRDefault="00AE199A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21" w:name="_Toc10477"/>
      <w:r>
        <w:rPr>
          <w:rFonts w:ascii="Cambria" w:eastAsia="楷体" w:hAnsi="Cambria" w:cs="黑体" w:hint="eastAsia"/>
          <w:bCs/>
          <w:szCs w:val="32"/>
        </w:rPr>
        <w:t>（三）说明书齐全</w:t>
      </w:r>
      <w:bookmarkEnd w:id="21"/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评定要求：应有说明书，且清晰易懂。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评定方法：</w:t>
      </w:r>
      <w:r>
        <w:rPr>
          <w:rFonts w:ascii="仿宋" w:eastAsia="仿宋" w:hAnsi="仿宋" w:hint="eastAsia"/>
          <w:szCs w:val="32"/>
        </w:rPr>
        <w:t>由专家评定，是否有说明书且清晰易懂，是记为通过。</w:t>
      </w:r>
    </w:p>
    <w:p w:rsidR="00E66BE8" w:rsidRDefault="00AE199A">
      <w:pPr>
        <w:tabs>
          <w:tab w:val="center" w:pos="4252"/>
          <w:tab w:val="right" w:pos="8504"/>
        </w:tabs>
        <w:spacing w:line="580" w:lineRule="exact"/>
        <w:ind w:firstLineChars="200" w:firstLine="640"/>
        <w:jc w:val="left"/>
        <w:outlineLvl w:val="0"/>
        <w:rPr>
          <w:rFonts w:ascii="华文中宋" w:eastAsia="黑体" w:hAnsi="华文中宋"/>
          <w:kern w:val="44"/>
          <w:szCs w:val="36"/>
        </w:rPr>
      </w:pPr>
      <w:bookmarkStart w:id="22" w:name="_Toc1239"/>
      <w:r>
        <w:rPr>
          <w:rFonts w:ascii="华文中宋" w:eastAsia="黑体" w:hAnsi="华文中宋" w:hint="eastAsia"/>
          <w:kern w:val="44"/>
          <w:szCs w:val="36"/>
        </w:rPr>
        <w:t>八、数据传输检测</w:t>
      </w:r>
      <w:bookmarkEnd w:id="22"/>
    </w:p>
    <w:p w:rsidR="00E66BE8" w:rsidRDefault="00AE199A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23" w:name="_Toc18397"/>
      <w:r>
        <w:rPr>
          <w:rFonts w:ascii="Cambria" w:eastAsia="楷体" w:hAnsi="Cambria" w:cs="黑体" w:hint="eastAsia"/>
          <w:bCs/>
          <w:szCs w:val="32"/>
        </w:rPr>
        <w:t>（一）通信规约</w:t>
      </w:r>
      <w:bookmarkEnd w:id="23"/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单计电产品（技术）不测。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检测要求：应满足水资源数据通信规约的要求（本次检测的具体规约待报名单位确定后由组织单位通知）。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检测方法：</w:t>
      </w:r>
      <w:r>
        <w:rPr>
          <w:rFonts w:ascii="仿宋" w:eastAsia="仿宋" w:hAnsi="仿宋" w:hint="eastAsia"/>
          <w:szCs w:val="32"/>
        </w:rPr>
        <w:t>数据通信规约符合性测试方法在具体规约中规定。</w:t>
      </w:r>
    </w:p>
    <w:p w:rsidR="00E66BE8" w:rsidRDefault="00AE199A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24" w:name="_Toc19433"/>
      <w:r>
        <w:rPr>
          <w:rFonts w:ascii="Cambria" w:eastAsia="楷体" w:hAnsi="Cambria" w:cs="黑体" w:hint="eastAsia"/>
          <w:bCs/>
          <w:szCs w:val="32"/>
        </w:rPr>
        <w:t>（二）数据传输</w:t>
      </w:r>
      <w:bookmarkEnd w:id="24"/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单计电产品（技术）不测。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检测要求：应能够将数据通过无线方式进行传输，</w:t>
      </w:r>
      <w:r>
        <w:rPr>
          <w:rFonts w:ascii="仿宋" w:eastAsia="仿宋" w:hAnsi="仿宋" w:hint="eastAsia"/>
          <w:szCs w:val="32"/>
        </w:rPr>
        <w:t>测试20次，数据全部上传，且数值、时间准确。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检测方法：通过GPRS、CDMA、SMS（短消息）等无线方式，将采集的数据发送到自带的配套软件中。测试20次，数据全部上传且满足准确性要求记为通过。</w:t>
      </w:r>
    </w:p>
    <w:p w:rsidR="00E66BE8" w:rsidRDefault="00AE199A">
      <w:pPr>
        <w:tabs>
          <w:tab w:val="center" w:pos="4252"/>
          <w:tab w:val="right" w:pos="8504"/>
        </w:tabs>
        <w:spacing w:line="580" w:lineRule="exact"/>
        <w:ind w:firstLineChars="200" w:firstLine="640"/>
        <w:jc w:val="left"/>
        <w:outlineLvl w:val="0"/>
        <w:rPr>
          <w:rFonts w:ascii="华文中宋" w:eastAsia="黑体" w:hAnsi="华文中宋"/>
          <w:kern w:val="44"/>
          <w:szCs w:val="36"/>
        </w:rPr>
      </w:pPr>
      <w:bookmarkStart w:id="25" w:name="_Toc9241"/>
      <w:r>
        <w:rPr>
          <w:rFonts w:ascii="华文中宋" w:eastAsia="黑体" w:hAnsi="华文中宋" w:hint="eastAsia"/>
          <w:kern w:val="44"/>
          <w:szCs w:val="36"/>
        </w:rPr>
        <w:lastRenderedPageBreak/>
        <w:t>九、配套软件部分评定</w:t>
      </w:r>
      <w:bookmarkEnd w:id="25"/>
    </w:p>
    <w:p w:rsidR="00E66BE8" w:rsidRDefault="00AE199A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/>
          <w:bCs/>
          <w:szCs w:val="32"/>
        </w:rPr>
      </w:pPr>
      <w:bookmarkStart w:id="26" w:name="_Toc19330"/>
      <w:r>
        <w:rPr>
          <w:rFonts w:ascii="Cambria" w:eastAsia="楷体" w:hAnsi="Cambria" w:cs="黑体" w:hint="eastAsia"/>
          <w:bCs/>
          <w:szCs w:val="32"/>
        </w:rPr>
        <w:t>（一）开卡功能</w:t>
      </w:r>
      <w:bookmarkEnd w:id="26"/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评定要求：配套软件应具有开卡功能。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评定方法：</w:t>
      </w:r>
      <w:r>
        <w:rPr>
          <w:rFonts w:ascii="仿宋" w:eastAsia="仿宋" w:hAnsi="仿宋" w:hint="eastAsia"/>
          <w:szCs w:val="32"/>
        </w:rPr>
        <w:t>由专家评定配套软件是否具有开卡功能，有记为通过。</w:t>
      </w:r>
    </w:p>
    <w:p w:rsidR="00E66BE8" w:rsidRDefault="00AE199A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/>
          <w:bCs/>
          <w:szCs w:val="32"/>
        </w:rPr>
      </w:pPr>
      <w:bookmarkStart w:id="27" w:name="_Toc28300"/>
      <w:r>
        <w:rPr>
          <w:rFonts w:ascii="Cambria" w:eastAsia="楷体" w:hAnsi="Cambria" w:cs="黑体" w:hint="eastAsia"/>
          <w:bCs/>
          <w:szCs w:val="32"/>
        </w:rPr>
        <w:t>（二）充值功能</w:t>
      </w:r>
      <w:bookmarkEnd w:id="27"/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评定要求：配套软件应具有充值和充值记录查询功能。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评定方法：</w:t>
      </w:r>
      <w:r>
        <w:rPr>
          <w:rFonts w:ascii="仿宋" w:eastAsia="仿宋" w:hAnsi="仿宋" w:hint="eastAsia"/>
          <w:szCs w:val="32"/>
        </w:rPr>
        <w:t>由专家评定配套软件是否具有充值和充值记录查询功能，有记为通过。</w:t>
      </w:r>
    </w:p>
    <w:p w:rsidR="00E66BE8" w:rsidRDefault="00AE199A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28" w:name="_Toc32268"/>
      <w:r>
        <w:rPr>
          <w:rFonts w:ascii="Cambria" w:eastAsia="楷体" w:hAnsi="Cambria" w:cs="黑体" w:hint="eastAsia"/>
          <w:bCs/>
          <w:szCs w:val="32"/>
        </w:rPr>
        <w:t>（三）销卡功能</w:t>
      </w:r>
      <w:bookmarkEnd w:id="28"/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评定要求：配套软件应具有销卡功能。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评定方法：</w:t>
      </w:r>
      <w:r>
        <w:rPr>
          <w:rFonts w:ascii="仿宋" w:eastAsia="仿宋" w:hAnsi="仿宋" w:hint="eastAsia"/>
          <w:szCs w:val="32"/>
        </w:rPr>
        <w:t>由专家评定配套软件是否具有销卡功能，有记为通过。</w:t>
      </w:r>
    </w:p>
    <w:p w:rsidR="00E66BE8" w:rsidRDefault="00AE199A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29" w:name="_Toc22630"/>
      <w:r>
        <w:rPr>
          <w:rFonts w:ascii="Cambria" w:eastAsia="楷体" w:hAnsi="Cambria" w:cs="黑体" w:hint="eastAsia"/>
          <w:bCs/>
          <w:szCs w:val="32"/>
        </w:rPr>
        <w:t>（四）户用水统计</w:t>
      </w:r>
      <w:bookmarkEnd w:id="29"/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评定要求：配套软件应具有按用户进行用水情况统计的功能，包括按任意年份、按任意月份、按任意日期、按次数。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评定方法：</w:t>
      </w:r>
      <w:r>
        <w:rPr>
          <w:rFonts w:ascii="仿宋" w:eastAsia="仿宋" w:hAnsi="仿宋" w:hint="eastAsia"/>
          <w:szCs w:val="32"/>
        </w:rPr>
        <w:t>由专家评定配套软件是否具有按用户进行用水情况统计的功能，包括按任意年份、按任意月份、按任意日期、按次数，有记为通过。</w:t>
      </w:r>
    </w:p>
    <w:p w:rsidR="00E66BE8" w:rsidRDefault="00AE199A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30" w:name="_Toc5819"/>
      <w:r>
        <w:rPr>
          <w:rFonts w:ascii="Cambria" w:eastAsia="楷体" w:hAnsi="Cambria" w:cs="黑体" w:hint="eastAsia"/>
          <w:bCs/>
          <w:szCs w:val="32"/>
        </w:rPr>
        <w:t>（五）村用水统计</w:t>
      </w:r>
      <w:bookmarkEnd w:id="30"/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评定要求：配套软件应具有按村进行用水情况统计的功能，</w:t>
      </w:r>
      <w:r>
        <w:rPr>
          <w:rFonts w:ascii="仿宋" w:eastAsia="仿宋" w:hAnsi="仿宋" w:hint="eastAsia"/>
          <w:szCs w:val="20"/>
        </w:rPr>
        <w:lastRenderedPageBreak/>
        <w:t>包括按任意年份、按任意月份、按任意日期。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评定方法：</w:t>
      </w:r>
      <w:r>
        <w:rPr>
          <w:rFonts w:ascii="仿宋" w:eastAsia="仿宋" w:hAnsi="仿宋" w:hint="eastAsia"/>
          <w:szCs w:val="32"/>
        </w:rPr>
        <w:t>由专家评定配套软件是否具有按村进行用水情况统计的功能，包括按任意年份、按任意月份、按任意日期，有记为通过。</w:t>
      </w:r>
    </w:p>
    <w:p w:rsidR="00E66BE8" w:rsidRDefault="00AE199A">
      <w:pPr>
        <w:tabs>
          <w:tab w:val="center" w:pos="4252"/>
          <w:tab w:val="right" w:pos="8504"/>
        </w:tabs>
        <w:spacing w:line="580" w:lineRule="exact"/>
        <w:ind w:firstLineChars="200" w:firstLine="640"/>
        <w:jc w:val="left"/>
        <w:outlineLvl w:val="0"/>
        <w:rPr>
          <w:rFonts w:ascii="华文中宋" w:eastAsia="黑体" w:hAnsi="华文中宋"/>
          <w:kern w:val="44"/>
          <w:szCs w:val="36"/>
        </w:rPr>
      </w:pPr>
      <w:bookmarkStart w:id="31" w:name="_Toc31680"/>
      <w:r>
        <w:rPr>
          <w:rFonts w:ascii="华文中宋" w:eastAsia="黑体" w:hAnsi="华文中宋" w:hint="eastAsia"/>
          <w:kern w:val="44"/>
          <w:szCs w:val="36"/>
        </w:rPr>
        <w:t>十、其他技术指标</w:t>
      </w:r>
      <w:r w:rsidR="00F54197">
        <w:rPr>
          <w:rFonts w:ascii="华文中宋" w:eastAsia="黑体" w:hAnsi="华文中宋" w:hint="eastAsia"/>
          <w:kern w:val="44"/>
          <w:szCs w:val="36"/>
        </w:rPr>
        <w:t>测评</w:t>
      </w:r>
      <w:bookmarkEnd w:id="31"/>
    </w:p>
    <w:p w:rsidR="00AF40E1" w:rsidRDefault="00AF40E1" w:rsidP="00AF40E1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32" w:name="_Toc5142"/>
      <w:bookmarkStart w:id="33" w:name="_Toc16015"/>
      <w:r>
        <w:rPr>
          <w:rFonts w:ascii="Cambria" w:eastAsia="楷体" w:hAnsi="Cambria" w:cs="黑体" w:hint="eastAsia"/>
          <w:bCs/>
          <w:szCs w:val="32"/>
        </w:rPr>
        <w:t>（一）防</w:t>
      </w:r>
      <w:bookmarkEnd w:id="32"/>
      <w:r>
        <w:rPr>
          <w:rFonts w:ascii="Cambria" w:eastAsia="楷体" w:hAnsi="Cambria" w:cs="黑体" w:hint="eastAsia"/>
          <w:bCs/>
          <w:szCs w:val="32"/>
        </w:rPr>
        <w:t>雨</w:t>
      </w:r>
    </w:p>
    <w:p w:rsidR="00AF40E1" w:rsidRDefault="00AF40E1" w:rsidP="00AF40E1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检测要求：配套设备柜达到IP65防水要求。</w:t>
      </w:r>
    </w:p>
    <w:p w:rsidR="00AF40E1" w:rsidRDefault="00AF40E1" w:rsidP="00AF40E1">
      <w:pPr>
        <w:keepNext/>
        <w:keepLines/>
        <w:spacing w:line="580" w:lineRule="exact"/>
        <w:ind w:firstLineChars="200" w:firstLine="640"/>
        <w:outlineLvl w:val="1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20"/>
        </w:rPr>
        <w:t>2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检测方法：</w:t>
      </w:r>
      <w:r>
        <w:rPr>
          <w:rFonts w:ascii="仿宋" w:eastAsia="仿宋" w:hAnsi="仿宋" w:hint="eastAsia"/>
          <w:szCs w:val="32"/>
        </w:rPr>
        <w:t>按照</w:t>
      </w:r>
      <w:r>
        <w:rPr>
          <w:rFonts w:ascii="仿宋" w:eastAsia="仿宋" w:hAnsi="仿宋" w:hint="eastAsia"/>
          <w:szCs w:val="20"/>
        </w:rPr>
        <w:t>GB 4208-2008《外壳防护等级(IP代码)》标准</w:t>
      </w:r>
      <w:r>
        <w:rPr>
          <w:rFonts w:ascii="仿宋" w:eastAsia="仿宋" w:hAnsi="仿宋" w:hint="eastAsia"/>
          <w:szCs w:val="32"/>
        </w:rPr>
        <w:t>进行试验，试验后控制器能正常工作，记为通过。</w:t>
      </w:r>
    </w:p>
    <w:p w:rsidR="00E66BE8" w:rsidRDefault="00AE199A" w:rsidP="00AF40E1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r>
        <w:rPr>
          <w:rFonts w:ascii="Cambria" w:eastAsia="楷体" w:hAnsi="Cambria" w:cs="黑体" w:hint="eastAsia"/>
          <w:bCs/>
          <w:szCs w:val="32"/>
        </w:rPr>
        <w:t>（二）设备柜牢固</w:t>
      </w:r>
      <w:bookmarkEnd w:id="33"/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评定要求：配套设备柜应结构牢固，不易损坏，标识应清晰易读。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评定方法：</w:t>
      </w:r>
      <w:r>
        <w:rPr>
          <w:rFonts w:ascii="仿宋" w:eastAsia="仿宋" w:hAnsi="仿宋" w:hint="eastAsia"/>
          <w:szCs w:val="32"/>
        </w:rPr>
        <w:t>由专家评定，配套设备柜是否结构牢固，不易损坏，标识清晰易读，是记为通过。</w:t>
      </w:r>
    </w:p>
    <w:p w:rsidR="00E66BE8" w:rsidRDefault="00AE199A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34" w:name="_Toc18337"/>
      <w:r>
        <w:rPr>
          <w:rFonts w:ascii="Cambria" w:eastAsia="楷体" w:hAnsi="Cambria" w:cs="黑体" w:hint="eastAsia"/>
          <w:bCs/>
          <w:szCs w:val="32"/>
        </w:rPr>
        <w:t>（三）卡性能稳定</w:t>
      </w:r>
      <w:bookmarkEnd w:id="34"/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检测要求：卡弯曲、油污、水浸泡后，卡应能正常工作。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</w:t>
      </w:r>
      <w:r>
        <w:rPr>
          <w:rFonts w:ascii="仿宋" w:eastAsia="仿宋" w:hAnsi="仿宋" w:hint="eastAsia"/>
          <w:szCs w:val="32"/>
        </w:rPr>
        <w:t>.</w:t>
      </w:r>
      <w:r>
        <w:rPr>
          <w:rFonts w:ascii="仿宋" w:eastAsia="仿宋" w:hAnsi="仿宋" w:hint="eastAsia"/>
          <w:szCs w:val="20"/>
        </w:rPr>
        <w:t>检测方法：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（1）</w:t>
      </w:r>
      <w:r>
        <w:rPr>
          <w:rFonts w:ascii="仿宋" w:eastAsia="仿宋" w:hAnsi="仿宋" w:hint="eastAsia"/>
          <w:szCs w:val="32"/>
        </w:rPr>
        <w:t>卡弯曲检测：将卡片从中间弯曲，60°＜弯曲度＜90°，恢复后，可正常刷卡，重复3次，全部成功记为通过。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（2）油污检测：将卡浸没在汽油中5分钟，取出后，擦拭干净，可正常刷卡，重复3次，全部成功记为通过。</w:t>
      </w:r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lastRenderedPageBreak/>
        <w:t>（3）水浸泡检测：将卡浸没在水中5分钟，取出后，擦拭干净，可正常刷卡，重复3次，全部成功记为通过。</w:t>
      </w:r>
    </w:p>
    <w:p w:rsidR="00E66BE8" w:rsidRDefault="00AE199A">
      <w:pPr>
        <w:tabs>
          <w:tab w:val="center" w:pos="4252"/>
          <w:tab w:val="right" w:pos="8504"/>
        </w:tabs>
        <w:spacing w:line="580" w:lineRule="exact"/>
        <w:ind w:firstLineChars="200" w:firstLine="640"/>
        <w:jc w:val="left"/>
        <w:outlineLvl w:val="0"/>
        <w:rPr>
          <w:rFonts w:ascii="华文中宋" w:eastAsia="黑体" w:hAnsi="华文中宋"/>
          <w:kern w:val="44"/>
          <w:szCs w:val="36"/>
        </w:rPr>
      </w:pPr>
      <w:bookmarkStart w:id="35" w:name="_Toc10793"/>
      <w:r>
        <w:rPr>
          <w:rFonts w:ascii="华文中宋" w:eastAsia="黑体" w:hAnsi="华文中宋" w:hint="eastAsia"/>
          <w:kern w:val="44"/>
          <w:szCs w:val="36"/>
        </w:rPr>
        <w:t>十一、</w:t>
      </w:r>
      <w:r w:rsidR="00F54197">
        <w:rPr>
          <w:rFonts w:ascii="华文中宋" w:eastAsia="黑体" w:hAnsi="华文中宋" w:hint="eastAsia"/>
          <w:kern w:val="44"/>
          <w:szCs w:val="36"/>
        </w:rPr>
        <w:t>测评</w:t>
      </w:r>
      <w:r>
        <w:rPr>
          <w:rFonts w:ascii="华文中宋" w:eastAsia="黑体" w:hAnsi="华文中宋" w:hint="eastAsia"/>
          <w:kern w:val="44"/>
          <w:szCs w:val="36"/>
        </w:rPr>
        <w:t>结果</w:t>
      </w:r>
      <w:bookmarkEnd w:id="35"/>
    </w:p>
    <w:p w:rsidR="00E66BE8" w:rsidRDefault="00AE199A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1.机井灌溉控制器实验室</w:t>
      </w:r>
      <w:r w:rsidR="00F54197">
        <w:rPr>
          <w:rFonts w:ascii="仿宋" w:eastAsia="仿宋" w:hAnsi="仿宋" w:hint="eastAsia"/>
          <w:szCs w:val="32"/>
        </w:rPr>
        <w:t>测评</w:t>
      </w:r>
      <w:r>
        <w:rPr>
          <w:rFonts w:ascii="仿宋" w:eastAsia="仿宋" w:hAnsi="仿宋" w:hint="eastAsia"/>
          <w:szCs w:val="32"/>
        </w:rPr>
        <w:t>结果，见下表：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4"/>
        <w:gridCol w:w="3059"/>
        <w:gridCol w:w="1810"/>
        <w:gridCol w:w="2917"/>
      </w:tblGrid>
      <w:tr w:rsidR="00E66BE8">
        <w:trPr>
          <w:trHeight w:val="457"/>
        </w:trPr>
        <w:tc>
          <w:tcPr>
            <w:tcW w:w="9060" w:type="dxa"/>
            <w:gridSpan w:val="4"/>
            <w:vAlign w:val="center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单位名称：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代表签字：</w:t>
            </w:r>
          </w:p>
        </w:tc>
      </w:tr>
      <w:tr w:rsidR="00E66BE8">
        <w:trPr>
          <w:trHeight w:val="509"/>
        </w:trPr>
        <w:tc>
          <w:tcPr>
            <w:tcW w:w="9060" w:type="dxa"/>
            <w:gridSpan w:val="4"/>
            <w:vAlign w:val="center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仪器名称：                                 仪器型号：</w:t>
            </w:r>
          </w:p>
        </w:tc>
      </w:tr>
      <w:tr w:rsidR="00E66BE8">
        <w:trPr>
          <w:tblHeader/>
        </w:trPr>
        <w:tc>
          <w:tcPr>
            <w:tcW w:w="1274" w:type="dxa"/>
          </w:tcPr>
          <w:p w:rsidR="00E66BE8" w:rsidRDefault="00AE199A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059" w:type="dxa"/>
          </w:tcPr>
          <w:p w:rsidR="00E66BE8" w:rsidRDefault="00AE199A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测评科目</w:t>
            </w:r>
          </w:p>
        </w:tc>
        <w:tc>
          <w:tcPr>
            <w:tcW w:w="1810" w:type="dxa"/>
          </w:tcPr>
          <w:p w:rsidR="00E66BE8" w:rsidRDefault="00AE199A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917" w:type="dxa"/>
          </w:tcPr>
          <w:p w:rsidR="00E66BE8" w:rsidRDefault="00AE199A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测评结果</w:t>
            </w:r>
          </w:p>
        </w:tc>
      </w:tr>
      <w:tr w:rsidR="00E66BE8">
        <w:tc>
          <w:tcPr>
            <w:tcW w:w="1274" w:type="dxa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059" w:type="dxa"/>
            <w:vMerge w:val="restart"/>
            <w:vAlign w:val="center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环境适应性</w:t>
            </w:r>
          </w:p>
        </w:tc>
        <w:tc>
          <w:tcPr>
            <w:tcW w:w="1810" w:type="dxa"/>
            <w:vAlign w:val="center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跌落</w:t>
            </w:r>
          </w:p>
        </w:tc>
        <w:tc>
          <w:tcPr>
            <w:tcW w:w="2917" w:type="dxa"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66BE8">
        <w:tc>
          <w:tcPr>
            <w:tcW w:w="1274" w:type="dxa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059" w:type="dxa"/>
            <w:vMerge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振动</w:t>
            </w:r>
          </w:p>
        </w:tc>
        <w:tc>
          <w:tcPr>
            <w:tcW w:w="2917" w:type="dxa"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66BE8">
        <w:tc>
          <w:tcPr>
            <w:tcW w:w="1274" w:type="dxa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059" w:type="dxa"/>
            <w:vMerge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温度</w:t>
            </w:r>
          </w:p>
        </w:tc>
        <w:tc>
          <w:tcPr>
            <w:tcW w:w="2917" w:type="dxa"/>
            <w:vAlign w:val="center"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66BE8">
        <w:tc>
          <w:tcPr>
            <w:tcW w:w="1274" w:type="dxa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059" w:type="dxa"/>
            <w:vMerge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湿度</w:t>
            </w:r>
          </w:p>
        </w:tc>
        <w:tc>
          <w:tcPr>
            <w:tcW w:w="2917" w:type="dxa"/>
            <w:vAlign w:val="center"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66BE8">
        <w:tc>
          <w:tcPr>
            <w:tcW w:w="1274" w:type="dxa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059" w:type="dxa"/>
            <w:vMerge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电磁环境</w:t>
            </w:r>
          </w:p>
        </w:tc>
        <w:tc>
          <w:tcPr>
            <w:tcW w:w="2917" w:type="dxa"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66BE8">
        <w:tc>
          <w:tcPr>
            <w:tcW w:w="1274" w:type="dxa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3059" w:type="dxa"/>
            <w:vMerge w:val="restart"/>
            <w:vAlign w:val="center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电气部分</w:t>
            </w:r>
          </w:p>
        </w:tc>
        <w:tc>
          <w:tcPr>
            <w:tcW w:w="1810" w:type="dxa"/>
            <w:vAlign w:val="center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电压波动</w:t>
            </w:r>
          </w:p>
        </w:tc>
        <w:tc>
          <w:tcPr>
            <w:tcW w:w="2917" w:type="dxa"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66BE8">
        <w:tc>
          <w:tcPr>
            <w:tcW w:w="1274" w:type="dxa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3059" w:type="dxa"/>
            <w:vMerge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防雷</w:t>
            </w:r>
          </w:p>
        </w:tc>
        <w:tc>
          <w:tcPr>
            <w:tcW w:w="2917" w:type="dxa"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66BE8">
        <w:tc>
          <w:tcPr>
            <w:tcW w:w="1274" w:type="dxa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3059" w:type="dxa"/>
            <w:vMerge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防触电</w:t>
            </w:r>
          </w:p>
        </w:tc>
        <w:tc>
          <w:tcPr>
            <w:tcW w:w="2917" w:type="dxa"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66BE8">
        <w:tc>
          <w:tcPr>
            <w:tcW w:w="1274" w:type="dxa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3059" w:type="dxa"/>
            <w:vMerge w:val="restart"/>
            <w:vAlign w:val="center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使用方便</w:t>
            </w:r>
          </w:p>
        </w:tc>
        <w:tc>
          <w:tcPr>
            <w:tcW w:w="1810" w:type="dxa"/>
            <w:vAlign w:val="center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标识</w:t>
            </w:r>
          </w:p>
        </w:tc>
        <w:tc>
          <w:tcPr>
            <w:tcW w:w="2917" w:type="dxa"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66BE8">
        <w:tc>
          <w:tcPr>
            <w:tcW w:w="1274" w:type="dxa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3059" w:type="dxa"/>
            <w:vMerge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读数清晰</w:t>
            </w:r>
          </w:p>
        </w:tc>
        <w:tc>
          <w:tcPr>
            <w:tcW w:w="2917" w:type="dxa"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66BE8">
        <w:tc>
          <w:tcPr>
            <w:tcW w:w="1274" w:type="dxa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3059" w:type="dxa"/>
            <w:vMerge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说明书齐全</w:t>
            </w:r>
          </w:p>
        </w:tc>
        <w:tc>
          <w:tcPr>
            <w:tcW w:w="2917" w:type="dxa"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66BE8">
        <w:tc>
          <w:tcPr>
            <w:tcW w:w="1274" w:type="dxa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3059" w:type="dxa"/>
            <w:vMerge w:val="restart"/>
            <w:vAlign w:val="center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数据传输</w:t>
            </w:r>
          </w:p>
        </w:tc>
        <w:tc>
          <w:tcPr>
            <w:tcW w:w="1810" w:type="dxa"/>
            <w:vAlign w:val="center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通信规约</w:t>
            </w:r>
          </w:p>
        </w:tc>
        <w:tc>
          <w:tcPr>
            <w:tcW w:w="2917" w:type="dxa"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66BE8">
        <w:tc>
          <w:tcPr>
            <w:tcW w:w="1274" w:type="dxa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3059" w:type="dxa"/>
            <w:vMerge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数据传输</w:t>
            </w:r>
          </w:p>
        </w:tc>
        <w:tc>
          <w:tcPr>
            <w:tcW w:w="2917" w:type="dxa"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66BE8">
        <w:tc>
          <w:tcPr>
            <w:tcW w:w="1274" w:type="dxa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3059" w:type="dxa"/>
            <w:vMerge w:val="restart"/>
            <w:vAlign w:val="center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配套软件部分</w:t>
            </w:r>
          </w:p>
        </w:tc>
        <w:tc>
          <w:tcPr>
            <w:tcW w:w="1810" w:type="dxa"/>
            <w:vAlign w:val="center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开卡功能</w:t>
            </w:r>
          </w:p>
        </w:tc>
        <w:tc>
          <w:tcPr>
            <w:tcW w:w="2917" w:type="dxa"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66BE8">
        <w:tc>
          <w:tcPr>
            <w:tcW w:w="1274" w:type="dxa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3059" w:type="dxa"/>
            <w:vMerge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充值功能</w:t>
            </w:r>
          </w:p>
        </w:tc>
        <w:tc>
          <w:tcPr>
            <w:tcW w:w="2917" w:type="dxa"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66BE8">
        <w:tc>
          <w:tcPr>
            <w:tcW w:w="1274" w:type="dxa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3059" w:type="dxa"/>
            <w:vMerge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销卡功能</w:t>
            </w:r>
          </w:p>
        </w:tc>
        <w:tc>
          <w:tcPr>
            <w:tcW w:w="2917" w:type="dxa"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66BE8">
        <w:tc>
          <w:tcPr>
            <w:tcW w:w="1274" w:type="dxa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3059" w:type="dxa"/>
            <w:vMerge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户用水统计</w:t>
            </w:r>
          </w:p>
        </w:tc>
        <w:tc>
          <w:tcPr>
            <w:tcW w:w="2917" w:type="dxa"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66BE8">
        <w:tc>
          <w:tcPr>
            <w:tcW w:w="1274" w:type="dxa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3059" w:type="dxa"/>
            <w:vMerge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村用水统计</w:t>
            </w:r>
          </w:p>
        </w:tc>
        <w:tc>
          <w:tcPr>
            <w:tcW w:w="2917" w:type="dxa"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66BE8">
        <w:tc>
          <w:tcPr>
            <w:tcW w:w="1274" w:type="dxa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3059" w:type="dxa"/>
            <w:vMerge w:val="restart"/>
            <w:vAlign w:val="center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其他技术指标</w:t>
            </w:r>
          </w:p>
        </w:tc>
        <w:tc>
          <w:tcPr>
            <w:tcW w:w="1810" w:type="dxa"/>
            <w:vAlign w:val="center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防</w:t>
            </w:r>
            <w:r w:rsidR="00AF40E1">
              <w:rPr>
                <w:rFonts w:ascii="仿宋" w:eastAsia="仿宋" w:hAnsi="仿宋" w:hint="eastAsia"/>
                <w:sz w:val="24"/>
                <w:szCs w:val="24"/>
              </w:rPr>
              <w:t>雨</w:t>
            </w:r>
          </w:p>
        </w:tc>
        <w:tc>
          <w:tcPr>
            <w:tcW w:w="2917" w:type="dxa"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66BE8">
        <w:tc>
          <w:tcPr>
            <w:tcW w:w="1274" w:type="dxa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3059" w:type="dxa"/>
            <w:vMerge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设备柜牢固</w:t>
            </w:r>
          </w:p>
        </w:tc>
        <w:tc>
          <w:tcPr>
            <w:tcW w:w="2917" w:type="dxa"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66BE8">
        <w:tc>
          <w:tcPr>
            <w:tcW w:w="1274" w:type="dxa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3059" w:type="dxa"/>
            <w:vMerge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E66BE8" w:rsidRDefault="00AE199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卡性能稳定</w:t>
            </w:r>
          </w:p>
        </w:tc>
        <w:tc>
          <w:tcPr>
            <w:tcW w:w="2917" w:type="dxa"/>
          </w:tcPr>
          <w:p w:rsidR="00E66BE8" w:rsidRDefault="00E66BE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66BE8" w:rsidRDefault="00E66BE8">
      <w:pPr>
        <w:jc w:val="left"/>
        <w:rPr>
          <w:rFonts w:ascii="黑体" w:eastAsia="黑体"/>
          <w:szCs w:val="32"/>
        </w:rPr>
      </w:pPr>
    </w:p>
    <w:p w:rsidR="00E66BE8" w:rsidRDefault="00AE199A">
      <w:pPr>
        <w:ind w:firstLineChars="200" w:firstLine="640"/>
      </w:pPr>
      <w:r>
        <w:rPr>
          <w:rFonts w:ascii="仿宋" w:eastAsia="仿宋" w:hAnsi="仿宋" w:hint="eastAsia"/>
          <w:szCs w:val="32"/>
        </w:rPr>
        <w:t>2.产品(技术)测评报告。由检测单位会同承办单位，根据测评结果统一出具。</w:t>
      </w:r>
    </w:p>
    <w:sectPr w:rsidR="00E66BE8" w:rsidSect="00E66BE8">
      <w:footerReference w:type="even" r:id="rId10"/>
      <w:footerReference w:type="default" r:id="rId11"/>
      <w:pgSz w:w="11906" w:h="16838"/>
      <w:pgMar w:top="2098" w:right="1474" w:bottom="1985" w:left="1588" w:header="851" w:footer="992" w:gutter="0"/>
      <w:pgNumType w:start="1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D7C" w:rsidRDefault="00801D7C" w:rsidP="00E66BE8">
      <w:r>
        <w:separator/>
      </w:r>
    </w:p>
  </w:endnote>
  <w:endnote w:type="continuationSeparator" w:id="0">
    <w:p w:rsidR="00801D7C" w:rsidRDefault="00801D7C" w:rsidP="00E66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华文中宋">
    <w:altName w:val="hakuyoxingshu7000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BE8" w:rsidRDefault="00E66BE8">
    <w:pPr>
      <w:ind w:right="360"/>
      <w:jc w:val="left"/>
      <w:rPr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BE8" w:rsidRDefault="00E66BE8">
    <w:pPr>
      <w:ind w:right="360"/>
      <w:jc w:val="left"/>
      <w:rPr>
        <w:sz w:val="28"/>
        <w:szCs w:val="28"/>
      </w:rPr>
    </w:pPr>
  </w:p>
  <w:p w:rsidR="00E66BE8" w:rsidRDefault="00E66BE8">
    <w:pPr>
      <w:ind w:right="360"/>
      <w:jc w:val="right"/>
      <w:rPr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BE8" w:rsidRDefault="00AE199A">
    <w:pPr>
      <w:ind w:right="360"/>
      <w:jc w:val="left"/>
      <w:rPr>
        <w:sz w:val="28"/>
        <w:szCs w:val="28"/>
      </w:rPr>
    </w:pPr>
    <w:r>
      <w:rPr>
        <w:rStyle w:val="a5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="00716658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 w:rsidR="00716658">
      <w:rPr>
        <w:sz w:val="28"/>
        <w:szCs w:val="28"/>
      </w:rPr>
      <w:fldChar w:fldCharType="separate"/>
    </w:r>
    <w:r w:rsidR="0078246E">
      <w:rPr>
        <w:noProof/>
        <w:sz w:val="28"/>
        <w:szCs w:val="28"/>
      </w:rPr>
      <w:t>6</w:t>
    </w:r>
    <w:r w:rsidR="00716658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Style w:val="a5"/>
        <w:sz w:val="28"/>
        <w:szCs w:val="28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BE8" w:rsidRDefault="00E66BE8">
    <w:pPr>
      <w:ind w:right="360"/>
      <w:jc w:val="left"/>
      <w:rPr>
        <w:sz w:val="28"/>
        <w:szCs w:val="28"/>
      </w:rPr>
    </w:pPr>
  </w:p>
  <w:p w:rsidR="00E66BE8" w:rsidRDefault="00AE199A">
    <w:pPr>
      <w:ind w:right="360"/>
      <w:jc w:val="right"/>
      <w:rPr>
        <w:sz w:val="28"/>
        <w:szCs w:val="28"/>
      </w:rPr>
    </w:pPr>
    <w:r>
      <w:rPr>
        <w:rStyle w:val="a5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="00716658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 w:rsidR="00716658">
      <w:rPr>
        <w:sz w:val="28"/>
        <w:szCs w:val="28"/>
      </w:rPr>
      <w:fldChar w:fldCharType="separate"/>
    </w:r>
    <w:r w:rsidR="0078246E">
      <w:rPr>
        <w:noProof/>
        <w:sz w:val="28"/>
        <w:szCs w:val="28"/>
      </w:rPr>
      <w:t>7</w:t>
    </w:r>
    <w:r w:rsidR="00716658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Style w:val="a5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D7C" w:rsidRDefault="00801D7C" w:rsidP="00E66BE8">
      <w:r>
        <w:separator/>
      </w:r>
    </w:p>
  </w:footnote>
  <w:footnote w:type="continuationSeparator" w:id="0">
    <w:p w:rsidR="00801D7C" w:rsidRDefault="00801D7C" w:rsidP="00E66B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25138"/>
    <w:rsid w:val="00070DFD"/>
    <w:rsid w:val="00091DFB"/>
    <w:rsid w:val="000A1264"/>
    <w:rsid w:val="000A3750"/>
    <w:rsid w:val="00110E2D"/>
    <w:rsid w:val="002673F1"/>
    <w:rsid w:val="00416E26"/>
    <w:rsid w:val="004C1FBA"/>
    <w:rsid w:val="004E7546"/>
    <w:rsid w:val="00525138"/>
    <w:rsid w:val="005D5878"/>
    <w:rsid w:val="00632F49"/>
    <w:rsid w:val="006517A0"/>
    <w:rsid w:val="006B3173"/>
    <w:rsid w:val="006C1DA3"/>
    <w:rsid w:val="006D37DA"/>
    <w:rsid w:val="006D65D2"/>
    <w:rsid w:val="006F5B00"/>
    <w:rsid w:val="00716658"/>
    <w:rsid w:val="00754152"/>
    <w:rsid w:val="00765A98"/>
    <w:rsid w:val="0078246E"/>
    <w:rsid w:val="00782723"/>
    <w:rsid w:val="007E013B"/>
    <w:rsid w:val="00801D7C"/>
    <w:rsid w:val="008068A0"/>
    <w:rsid w:val="0091302F"/>
    <w:rsid w:val="00917B6C"/>
    <w:rsid w:val="009745E7"/>
    <w:rsid w:val="00981C6B"/>
    <w:rsid w:val="00A519E3"/>
    <w:rsid w:val="00A85C0D"/>
    <w:rsid w:val="00AB7AE6"/>
    <w:rsid w:val="00AE199A"/>
    <w:rsid w:val="00AF40E1"/>
    <w:rsid w:val="00B40CC7"/>
    <w:rsid w:val="00B61406"/>
    <w:rsid w:val="00BE160F"/>
    <w:rsid w:val="00CD7D80"/>
    <w:rsid w:val="00CE649B"/>
    <w:rsid w:val="00D21734"/>
    <w:rsid w:val="00D8335F"/>
    <w:rsid w:val="00E14526"/>
    <w:rsid w:val="00E41177"/>
    <w:rsid w:val="00E66BE8"/>
    <w:rsid w:val="00E90FF6"/>
    <w:rsid w:val="00F54197"/>
    <w:rsid w:val="00F55E71"/>
    <w:rsid w:val="00F94C32"/>
    <w:rsid w:val="224E24D7"/>
    <w:rsid w:val="6659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E8"/>
    <w:pPr>
      <w:widowControl w:val="0"/>
      <w:jc w:val="both"/>
    </w:pPr>
    <w:rPr>
      <w:rFonts w:ascii="宋体" w:eastAsia="仿宋_GB2312" w:hAnsi="宋体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66BE8"/>
    <w:pPr>
      <w:tabs>
        <w:tab w:val="center" w:pos="4252"/>
        <w:tab w:val="right" w:pos="8504"/>
      </w:tabs>
      <w:spacing w:before="100" w:beforeAutospacing="1" w:after="100" w:afterAutospacing="1" w:line="580" w:lineRule="exact"/>
      <w:ind w:firstLineChars="200" w:firstLine="200"/>
      <w:jc w:val="left"/>
      <w:outlineLvl w:val="0"/>
    </w:pPr>
    <w:rPr>
      <w:rFonts w:ascii="华文中宋" w:eastAsia="黑体" w:hAnsi="华文中宋"/>
      <w:szCs w:val="36"/>
    </w:rPr>
  </w:style>
  <w:style w:type="paragraph" w:styleId="2">
    <w:name w:val="heading 2"/>
    <w:basedOn w:val="a"/>
    <w:next w:val="a"/>
    <w:link w:val="2Char1"/>
    <w:uiPriority w:val="9"/>
    <w:unhideWhenUsed/>
    <w:qFormat/>
    <w:rsid w:val="00E66BE8"/>
    <w:pPr>
      <w:keepNext/>
      <w:keepLines/>
      <w:spacing w:line="580" w:lineRule="exact"/>
      <w:ind w:firstLineChars="200" w:firstLine="200"/>
      <w:outlineLvl w:val="1"/>
    </w:pPr>
    <w:rPr>
      <w:rFonts w:ascii="Cambria" w:eastAsia="宋体" w:hAnsi="Cambria" w:cs="黑体"/>
      <w:b/>
      <w:bCs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66BE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6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黑体"/>
      <w:sz w:val="18"/>
      <w:szCs w:val="18"/>
    </w:rPr>
  </w:style>
  <w:style w:type="paragraph" w:styleId="10">
    <w:name w:val="toc 1"/>
    <w:basedOn w:val="a"/>
    <w:next w:val="a"/>
    <w:uiPriority w:val="39"/>
    <w:rsid w:val="00E66BE8"/>
    <w:pPr>
      <w:spacing w:line="360" w:lineRule="auto"/>
      <w:ind w:firstLineChars="200" w:firstLine="200"/>
    </w:pPr>
    <w:rPr>
      <w:rFonts w:ascii="仿宋" w:eastAsia="仿宋" w:hAnsi="仿宋"/>
      <w:szCs w:val="20"/>
    </w:rPr>
  </w:style>
  <w:style w:type="paragraph" w:styleId="20">
    <w:name w:val="toc 2"/>
    <w:basedOn w:val="a"/>
    <w:next w:val="a"/>
    <w:uiPriority w:val="39"/>
    <w:rsid w:val="00E66BE8"/>
    <w:pPr>
      <w:spacing w:line="360" w:lineRule="auto"/>
      <w:ind w:leftChars="200" w:left="420" w:firstLineChars="200" w:firstLine="200"/>
    </w:pPr>
    <w:rPr>
      <w:rFonts w:ascii="仿宋" w:eastAsia="仿宋" w:hAnsi="仿宋"/>
      <w:szCs w:val="20"/>
    </w:rPr>
  </w:style>
  <w:style w:type="character" w:styleId="a5">
    <w:name w:val="page number"/>
    <w:basedOn w:val="a0"/>
    <w:rsid w:val="00E66BE8"/>
  </w:style>
  <w:style w:type="character" w:styleId="a6">
    <w:name w:val="Hyperlink"/>
    <w:uiPriority w:val="99"/>
    <w:rsid w:val="00E66BE8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E66BE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66BE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66BE8"/>
    <w:rPr>
      <w:rFonts w:ascii="华文中宋" w:eastAsia="黑体" w:hAnsi="华文中宋" w:cs="Times New Roman"/>
      <w:sz w:val="32"/>
      <w:szCs w:val="36"/>
    </w:rPr>
  </w:style>
  <w:style w:type="character" w:customStyle="1" w:styleId="2Char">
    <w:name w:val="标题 2 Char"/>
    <w:basedOn w:val="a0"/>
    <w:link w:val="2"/>
    <w:uiPriority w:val="9"/>
    <w:semiHidden/>
    <w:rsid w:val="00E66BE8"/>
    <w:rPr>
      <w:rFonts w:ascii="Cambria" w:eastAsia="宋体" w:hAnsi="Cambria" w:cs="黑体"/>
      <w:b/>
      <w:bCs/>
      <w:sz w:val="32"/>
      <w:szCs w:val="32"/>
    </w:rPr>
  </w:style>
  <w:style w:type="character" w:customStyle="1" w:styleId="2Char1">
    <w:name w:val="标题 2 Char1"/>
    <w:link w:val="2"/>
    <w:uiPriority w:val="9"/>
    <w:rsid w:val="00E66BE8"/>
    <w:rPr>
      <w:rFonts w:ascii="Cambria" w:eastAsia="宋体" w:hAnsi="Cambria" w:cs="黑体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AAC0C0-9684-4D23-89F0-56559284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lenovo</dc:creator>
  <cp:lastModifiedBy>Administrator</cp:lastModifiedBy>
  <cp:revision>11</cp:revision>
  <dcterms:created xsi:type="dcterms:W3CDTF">2015-06-29T02:04:00Z</dcterms:created>
  <dcterms:modified xsi:type="dcterms:W3CDTF">2015-07-27T01:55:00Z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