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8E" w:rsidRDefault="00BF3228" w:rsidP="005A78FD">
      <w:pPr>
        <w:spacing w:line="44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 w:rsidR="004B5EA5">
        <w:rPr>
          <w:rFonts w:ascii="黑体" w:eastAsia="黑体" w:hint="eastAsia"/>
          <w:szCs w:val="32"/>
        </w:rPr>
        <w:t>5</w:t>
      </w:r>
    </w:p>
    <w:p w:rsidR="00215D8E" w:rsidRDefault="00215D8E">
      <w:pPr>
        <w:jc w:val="center"/>
        <w:rPr>
          <w:rFonts w:eastAsia="黑体"/>
          <w:sz w:val="52"/>
          <w:szCs w:val="52"/>
        </w:rPr>
      </w:pPr>
    </w:p>
    <w:p w:rsidR="00215D8E" w:rsidRDefault="00215D8E">
      <w:pPr>
        <w:jc w:val="center"/>
        <w:rPr>
          <w:rFonts w:eastAsia="黑体"/>
          <w:sz w:val="52"/>
          <w:szCs w:val="52"/>
        </w:rPr>
      </w:pPr>
    </w:p>
    <w:p w:rsidR="005A78FD" w:rsidRDefault="00BF3228">
      <w:pPr>
        <w:spacing w:line="276" w:lineRule="auto"/>
        <w:jc w:val="center"/>
        <w:rPr>
          <w:rFonts w:ascii="黑体" w:eastAsia="黑体"/>
          <w:b/>
          <w:sz w:val="52"/>
          <w:szCs w:val="68"/>
        </w:rPr>
      </w:pPr>
      <w:r>
        <w:rPr>
          <w:rFonts w:ascii="黑体" w:eastAsia="黑体" w:hint="eastAsia"/>
          <w:b/>
          <w:sz w:val="52"/>
          <w:szCs w:val="68"/>
        </w:rPr>
        <w:t>机井灌溉控制器延伸测评</w:t>
      </w:r>
      <w:r w:rsidR="005A78FD">
        <w:rPr>
          <w:rFonts w:ascii="黑体" w:eastAsia="黑体" w:hint="eastAsia"/>
          <w:b/>
          <w:sz w:val="52"/>
          <w:szCs w:val="68"/>
        </w:rPr>
        <w:t>技术方案</w:t>
      </w:r>
    </w:p>
    <w:p w:rsidR="00215D8E" w:rsidRDefault="005A78FD">
      <w:pPr>
        <w:spacing w:line="276" w:lineRule="auto"/>
        <w:jc w:val="center"/>
        <w:rPr>
          <w:rFonts w:ascii="黑体" w:eastAsia="黑体"/>
          <w:b/>
          <w:sz w:val="52"/>
          <w:szCs w:val="68"/>
        </w:rPr>
      </w:pPr>
      <w:r>
        <w:rPr>
          <w:rFonts w:ascii="黑体" w:eastAsia="黑体" w:hint="eastAsia"/>
          <w:b/>
          <w:sz w:val="52"/>
          <w:szCs w:val="68"/>
        </w:rPr>
        <w:t>（试行）</w:t>
      </w:r>
    </w:p>
    <w:p w:rsidR="00215D8E" w:rsidRDefault="00215D8E">
      <w:pPr>
        <w:spacing w:line="276" w:lineRule="auto"/>
        <w:jc w:val="center"/>
        <w:rPr>
          <w:rFonts w:ascii="黑体" w:eastAsia="黑体"/>
          <w:b/>
          <w:sz w:val="68"/>
          <w:szCs w:val="68"/>
        </w:rPr>
      </w:pPr>
    </w:p>
    <w:p w:rsidR="00215D8E" w:rsidRDefault="00215D8E">
      <w:pPr>
        <w:spacing w:line="276" w:lineRule="auto"/>
        <w:jc w:val="center"/>
        <w:rPr>
          <w:rFonts w:ascii="黑体" w:eastAsia="黑体"/>
          <w:b/>
          <w:sz w:val="68"/>
          <w:szCs w:val="68"/>
        </w:rPr>
      </w:pPr>
    </w:p>
    <w:p w:rsidR="00215D8E" w:rsidRDefault="00215D8E">
      <w:pPr>
        <w:ind w:firstLine="640"/>
        <w:rPr>
          <w:szCs w:val="32"/>
        </w:rPr>
      </w:pPr>
    </w:p>
    <w:p w:rsidR="00215D8E" w:rsidRDefault="00215D8E">
      <w:pPr>
        <w:ind w:firstLine="640"/>
        <w:rPr>
          <w:szCs w:val="32"/>
        </w:rPr>
      </w:pPr>
    </w:p>
    <w:p w:rsidR="00215D8E" w:rsidRDefault="00215D8E">
      <w:pPr>
        <w:ind w:firstLine="640"/>
        <w:rPr>
          <w:szCs w:val="32"/>
        </w:rPr>
      </w:pPr>
    </w:p>
    <w:p w:rsidR="00215D8E" w:rsidRDefault="00215D8E">
      <w:pPr>
        <w:ind w:firstLine="640"/>
        <w:rPr>
          <w:szCs w:val="32"/>
        </w:rPr>
      </w:pPr>
    </w:p>
    <w:p w:rsidR="00215D8E" w:rsidRDefault="00215D8E">
      <w:pPr>
        <w:ind w:firstLine="640"/>
        <w:rPr>
          <w:szCs w:val="32"/>
        </w:rPr>
      </w:pPr>
    </w:p>
    <w:p w:rsidR="00215D8E" w:rsidRDefault="00215D8E">
      <w:pPr>
        <w:ind w:firstLine="640"/>
        <w:rPr>
          <w:szCs w:val="32"/>
        </w:rPr>
      </w:pPr>
    </w:p>
    <w:p w:rsidR="00215D8E" w:rsidRDefault="00BF3228">
      <w:pPr>
        <w:jc w:val="center"/>
        <w:rPr>
          <w:rFonts w:ascii="黑体" w:eastAsia="黑体" w:cs="Lucida Sans Unicode"/>
          <w:b/>
          <w:sz w:val="36"/>
          <w:szCs w:val="36"/>
        </w:rPr>
      </w:pPr>
      <w:r>
        <w:rPr>
          <w:rFonts w:ascii="黑体" w:eastAsia="黑体" w:cs="Lucida Sans Unicode" w:hint="eastAsia"/>
          <w:b/>
          <w:sz w:val="36"/>
          <w:szCs w:val="36"/>
        </w:rPr>
        <w:t>水 利 部 科 技 推 广 中 心</w:t>
      </w:r>
    </w:p>
    <w:p w:rsidR="00215D8E" w:rsidRPr="005A78FD" w:rsidRDefault="00BF3228" w:rsidP="005A78FD">
      <w:pPr>
        <w:jc w:val="center"/>
        <w:rPr>
          <w:rFonts w:ascii="黑体" w:eastAsia="黑体" w:cs="Lucida Sans Unicode"/>
          <w:b/>
          <w:sz w:val="36"/>
          <w:szCs w:val="36"/>
        </w:rPr>
      </w:pPr>
      <w:r>
        <w:rPr>
          <w:rFonts w:ascii="黑体" w:eastAsia="黑体" w:cs="Lucida Sans Unicode" w:hint="eastAsia"/>
          <w:b/>
          <w:sz w:val="36"/>
          <w:szCs w:val="36"/>
        </w:rPr>
        <w:t>二○一五年</w:t>
      </w:r>
    </w:p>
    <w:p w:rsidR="000269EB" w:rsidRDefault="000269EB">
      <w:pPr>
        <w:spacing w:line="58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0269EB" w:rsidRDefault="000269EB">
      <w:pPr>
        <w:spacing w:line="58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0269EB" w:rsidRDefault="000269EB">
      <w:pPr>
        <w:spacing w:line="58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215D8E" w:rsidRDefault="00BF3228">
      <w:pPr>
        <w:spacing w:line="58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目  录</w:t>
      </w:r>
    </w:p>
    <w:p w:rsidR="00481E6E" w:rsidRPr="00481E6E" w:rsidRDefault="00C91C39" w:rsidP="00481E6E">
      <w:pPr>
        <w:pStyle w:val="10"/>
        <w:tabs>
          <w:tab w:val="right" w:leader="dot" w:pos="8834"/>
        </w:tabs>
        <w:ind w:firstLine="640"/>
        <w:rPr>
          <w:szCs w:val="32"/>
        </w:rPr>
      </w:pPr>
      <w:r w:rsidRPr="00481E6E">
        <w:rPr>
          <w:szCs w:val="32"/>
        </w:rPr>
        <w:fldChar w:fldCharType="begin"/>
      </w:r>
      <w:r w:rsidR="00BF3228" w:rsidRPr="00481E6E">
        <w:rPr>
          <w:rFonts w:hint="eastAsia"/>
          <w:szCs w:val="32"/>
        </w:rPr>
        <w:instrText>TOC \o "1-3" \h \z \u</w:instrText>
      </w:r>
      <w:r w:rsidRPr="00481E6E">
        <w:rPr>
          <w:szCs w:val="32"/>
        </w:rPr>
        <w:fldChar w:fldCharType="separate"/>
      </w:r>
      <w:hyperlink w:anchor="_Toc425428689" w:history="1">
        <w:r w:rsidR="00481E6E" w:rsidRPr="00481E6E">
          <w:rPr>
            <w:rFonts w:hint="eastAsia"/>
            <w:szCs w:val="32"/>
          </w:rPr>
          <w:t>一、测评任务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_Toc425428689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1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10"/>
        <w:tabs>
          <w:tab w:val="right" w:leader="dot" w:pos="8834"/>
        </w:tabs>
        <w:ind w:firstLine="640"/>
        <w:rPr>
          <w:szCs w:val="32"/>
        </w:rPr>
      </w:pPr>
      <w:hyperlink w:anchor="_Toc425428690" w:history="1">
        <w:r w:rsidR="00481E6E" w:rsidRPr="00481E6E">
          <w:rPr>
            <w:rFonts w:hint="eastAsia"/>
            <w:szCs w:val="32"/>
          </w:rPr>
          <w:t>二、测评主要依据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_Toc425428690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1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10"/>
        <w:tabs>
          <w:tab w:val="right" w:leader="dot" w:pos="8834"/>
        </w:tabs>
        <w:ind w:firstLine="640"/>
        <w:rPr>
          <w:szCs w:val="32"/>
        </w:rPr>
      </w:pPr>
      <w:hyperlink w:anchor="_Toc425428691" w:history="1">
        <w:r w:rsidR="00481E6E" w:rsidRPr="00481E6E">
          <w:rPr>
            <w:rFonts w:hint="eastAsia"/>
            <w:szCs w:val="32"/>
          </w:rPr>
          <w:t>三、检测设备及场所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_Toc425428691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1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10"/>
        <w:tabs>
          <w:tab w:val="right" w:leader="dot" w:pos="8834"/>
        </w:tabs>
        <w:ind w:firstLine="640"/>
        <w:rPr>
          <w:szCs w:val="32"/>
        </w:rPr>
      </w:pPr>
      <w:hyperlink w:anchor="_Toc425428692" w:history="1">
        <w:r w:rsidR="00481E6E" w:rsidRPr="00481E6E">
          <w:rPr>
            <w:rFonts w:hint="eastAsia"/>
            <w:szCs w:val="32"/>
          </w:rPr>
          <w:t>四、送检仪器的安装调试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_Toc425428692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1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10"/>
        <w:tabs>
          <w:tab w:val="right" w:leader="dot" w:pos="8834"/>
        </w:tabs>
        <w:ind w:firstLine="640"/>
        <w:rPr>
          <w:szCs w:val="32"/>
        </w:rPr>
      </w:pPr>
      <w:hyperlink w:anchor="_Toc425428693" w:history="1">
        <w:r w:rsidR="00481E6E" w:rsidRPr="00481E6E">
          <w:rPr>
            <w:rFonts w:hint="eastAsia"/>
            <w:szCs w:val="32"/>
          </w:rPr>
          <w:t>五、计量设备测评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_Toc425428693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2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20"/>
        <w:tabs>
          <w:tab w:val="right" w:leader="dot" w:pos="8834"/>
        </w:tabs>
        <w:ind w:left="640" w:firstLine="640"/>
        <w:rPr>
          <w:szCs w:val="32"/>
        </w:rPr>
      </w:pPr>
      <w:hyperlink w:anchor="_Toc425428694" w:history="1">
        <w:r w:rsidR="00481E6E" w:rsidRPr="00481E6E">
          <w:rPr>
            <w:rFonts w:hint="eastAsia"/>
            <w:szCs w:val="32"/>
          </w:rPr>
          <w:t>（一）设备接入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_Toc425428694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2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20"/>
        <w:tabs>
          <w:tab w:val="right" w:leader="dot" w:pos="8834"/>
        </w:tabs>
        <w:ind w:left="640" w:firstLine="640"/>
        <w:rPr>
          <w:szCs w:val="32"/>
        </w:rPr>
      </w:pPr>
      <w:hyperlink w:anchor="_Toc425428695" w:history="1">
        <w:r w:rsidR="00481E6E" w:rsidRPr="00481E6E">
          <w:rPr>
            <w:rFonts w:hint="eastAsia"/>
            <w:szCs w:val="32"/>
          </w:rPr>
          <w:t>（二）计量精度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_Toc425428695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2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10"/>
        <w:tabs>
          <w:tab w:val="right" w:leader="dot" w:pos="8834"/>
        </w:tabs>
        <w:ind w:firstLine="640"/>
        <w:rPr>
          <w:szCs w:val="32"/>
        </w:rPr>
      </w:pPr>
      <w:hyperlink w:anchor="_Toc425428696" w:history="1">
        <w:r w:rsidR="00481E6E" w:rsidRPr="00481E6E">
          <w:rPr>
            <w:rFonts w:hint="eastAsia"/>
            <w:szCs w:val="32"/>
          </w:rPr>
          <w:t>六、异常处理测评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_Toc425428696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2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10"/>
        <w:tabs>
          <w:tab w:val="right" w:leader="dot" w:pos="8834"/>
        </w:tabs>
        <w:ind w:firstLineChars="400" w:firstLine="1280"/>
        <w:rPr>
          <w:szCs w:val="32"/>
        </w:rPr>
      </w:pPr>
      <w:hyperlink w:anchor="_Toc425428697" w:history="1">
        <w:r w:rsidR="00481E6E" w:rsidRPr="00481E6E">
          <w:rPr>
            <w:rFonts w:hint="eastAsia"/>
            <w:szCs w:val="32"/>
          </w:rPr>
          <w:t>（一）无水表信号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_Toc425428697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2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20"/>
        <w:tabs>
          <w:tab w:val="right" w:leader="dot" w:pos="8834"/>
        </w:tabs>
        <w:ind w:left="640" w:firstLine="640"/>
        <w:rPr>
          <w:szCs w:val="32"/>
        </w:rPr>
      </w:pPr>
      <w:hyperlink w:anchor="_Toc425428698" w:history="1">
        <w:r w:rsidR="00481E6E" w:rsidRPr="00481E6E">
          <w:rPr>
            <w:rFonts w:hint="eastAsia"/>
            <w:szCs w:val="32"/>
          </w:rPr>
          <w:t>（二）无电表信号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_Toc425428698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3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20"/>
        <w:tabs>
          <w:tab w:val="right" w:leader="dot" w:pos="8834"/>
        </w:tabs>
        <w:ind w:left="640" w:firstLine="640"/>
        <w:rPr>
          <w:szCs w:val="32"/>
        </w:rPr>
      </w:pPr>
      <w:hyperlink w:anchor="_Toc425428699" w:history="1">
        <w:r w:rsidR="00481E6E" w:rsidRPr="00481E6E">
          <w:rPr>
            <w:rFonts w:hint="eastAsia"/>
            <w:szCs w:val="32"/>
          </w:rPr>
          <w:t>（三）剩余水量不足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_Toc425428699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3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20"/>
        <w:tabs>
          <w:tab w:val="right" w:leader="dot" w:pos="8834"/>
        </w:tabs>
        <w:ind w:left="640" w:firstLine="640"/>
        <w:rPr>
          <w:szCs w:val="32"/>
        </w:rPr>
      </w:pPr>
      <w:hyperlink w:anchor="_Toc425428700" w:history="1">
        <w:r w:rsidR="00481E6E" w:rsidRPr="00481E6E">
          <w:rPr>
            <w:rFonts w:hint="eastAsia"/>
            <w:szCs w:val="32"/>
          </w:rPr>
          <w:t>（四）剩余电量不足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_Toc425428700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4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10"/>
        <w:tabs>
          <w:tab w:val="right" w:leader="dot" w:pos="8834"/>
        </w:tabs>
        <w:ind w:firstLine="640"/>
        <w:rPr>
          <w:szCs w:val="32"/>
        </w:rPr>
      </w:pPr>
      <w:hyperlink w:anchor="_Toc425428701" w:history="1">
        <w:r w:rsidR="00481E6E" w:rsidRPr="00481E6E">
          <w:rPr>
            <w:rFonts w:hint="eastAsia"/>
            <w:szCs w:val="32"/>
          </w:rPr>
          <w:t>七、电气部分测评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_Toc425428701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4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20"/>
        <w:tabs>
          <w:tab w:val="right" w:leader="dot" w:pos="8834"/>
        </w:tabs>
        <w:ind w:left="640" w:firstLine="640"/>
        <w:rPr>
          <w:szCs w:val="32"/>
        </w:rPr>
      </w:pPr>
      <w:hyperlink w:anchor="_Toc425428702" w:history="1">
        <w:r w:rsidR="00481E6E" w:rsidRPr="00481E6E">
          <w:rPr>
            <w:rFonts w:hint="eastAsia"/>
            <w:szCs w:val="32"/>
          </w:rPr>
          <w:t>（一）软启动器接口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_Toc425428702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4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10"/>
        <w:tabs>
          <w:tab w:val="right" w:leader="dot" w:pos="8834"/>
        </w:tabs>
        <w:ind w:firstLine="640"/>
        <w:rPr>
          <w:szCs w:val="32"/>
        </w:rPr>
      </w:pPr>
      <w:hyperlink w:anchor="_Toc425428703" w:history="1">
        <w:r w:rsidR="00481E6E" w:rsidRPr="00481E6E">
          <w:rPr>
            <w:rFonts w:hint="eastAsia"/>
            <w:szCs w:val="32"/>
          </w:rPr>
          <w:t>八、配套软件部分测评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_Toc425428703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4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20"/>
        <w:tabs>
          <w:tab w:val="right" w:leader="dot" w:pos="8834"/>
        </w:tabs>
        <w:ind w:left="640" w:firstLine="640"/>
        <w:rPr>
          <w:szCs w:val="32"/>
        </w:rPr>
      </w:pPr>
      <w:hyperlink w:anchor="_Toc425428704" w:history="1">
        <w:r w:rsidR="00481E6E" w:rsidRPr="00481E6E">
          <w:rPr>
            <w:rFonts w:hint="eastAsia"/>
            <w:szCs w:val="32"/>
          </w:rPr>
          <w:t>（一）支持超定额加价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_Toc425428704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4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20"/>
        <w:tabs>
          <w:tab w:val="right" w:leader="dot" w:pos="8834"/>
        </w:tabs>
        <w:ind w:left="640" w:firstLine="640"/>
        <w:rPr>
          <w:szCs w:val="32"/>
        </w:rPr>
      </w:pPr>
      <w:hyperlink w:anchor="_Toc425428705" w:history="1">
        <w:r w:rsidR="00481E6E" w:rsidRPr="00481E6E">
          <w:rPr>
            <w:rFonts w:hint="eastAsia"/>
            <w:szCs w:val="32"/>
          </w:rPr>
          <w:t>（二）支持</w:t>
        </w:r>
        <w:r w:rsidR="00481E6E" w:rsidRPr="00481E6E">
          <w:rPr>
            <w:szCs w:val="32"/>
          </w:rPr>
          <w:t>APP</w:t>
        </w:r>
        <w:r w:rsidR="00481E6E" w:rsidRPr="00481E6E">
          <w:rPr>
            <w:rFonts w:hint="eastAsia"/>
            <w:szCs w:val="32"/>
          </w:rPr>
          <w:t>应用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_Toc425428705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5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10"/>
        <w:tabs>
          <w:tab w:val="right" w:leader="dot" w:pos="8834"/>
        </w:tabs>
        <w:ind w:firstLine="640"/>
        <w:rPr>
          <w:szCs w:val="32"/>
        </w:rPr>
      </w:pPr>
      <w:hyperlink w:anchor="_Toc425428706" w:history="1">
        <w:r w:rsidR="00481E6E" w:rsidRPr="00481E6E">
          <w:rPr>
            <w:rFonts w:hint="eastAsia"/>
            <w:szCs w:val="32"/>
          </w:rPr>
          <w:t>九、其它技术指标测评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_Toc425428706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5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20"/>
        <w:tabs>
          <w:tab w:val="right" w:leader="dot" w:pos="8834"/>
        </w:tabs>
        <w:ind w:left="640" w:firstLine="640"/>
        <w:rPr>
          <w:szCs w:val="32"/>
        </w:rPr>
      </w:pPr>
      <w:hyperlink w:anchor="_Toc425428707" w:history="1">
        <w:r w:rsidR="00481E6E" w:rsidRPr="00481E6E">
          <w:rPr>
            <w:rFonts w:hint="eastAsia"/>
            <w:szCs w:val="32"/>
          </w:rPr>
          <w:t>（一）多点上报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_Toc425428707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5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20"/>
        <w:tabs>
          <w:tab w:val="right" w:leader="dot" w:pos="8834"/>
        </w:tabs>
        <w:ind w:left="640" w:firstLine="640"/>
        <w:rPr>
          <w:szCs w:val="32"/>
        </w:rPr>
      </w:pPr>
      <w:hyperlink w:anchor="_Toc425428708" w:history="1">
        <w:r w:rsidR="00481E6E" w:rsidRPr="00481E6E">
          <w:rPr>
            <w:rFonts w:hint="eastAsia"/>
            <w:szCs w:val="32"/>
          </w:rPr>
          <w:t>（二）抄表速度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_Toc425428708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5</w:t>
        </w:r>
        <w:r w:rsidRPr="00481E6E">
          <w:rPr>
            <w:webHidden/>
            <w:szCs w:val="32"/>
          </w:rPr>
          <w:fldChar w:fldCharType="end"/>
        </w:r>
      </w:hyperlink>
    </w:p>
    <w:p w:rsidR="00481E6E" w:rsidRPr="00481E6E" w:rsidRDefault="00C91C39" w:rsidP="00481E6E">
      <w:pPr>
        <w:pStyle w:val="10"/>
        <w:tabs>
          <w:tab w:val="right" w:leader="dot" w:pos="8834"/>
        </w:tabs>
        <w:ind w:firstLine="640"/>
        <w:rPr>
          <w:szCs w:val="32"/>
        </w:rPr>
      </w:pPr>
      <w:hyperlink w:anchor="_Toc425428709" w:history="1">
        <w:r w:rsidR="00481E6E" w:rsidRPr="00481E6E">
          <w:rPr>
            <w:rFonts w:hint="eastAsia"/>
            <w:szCs w:val="32"/>
          </w:rPr>
          <w:t>十、测评结果</w:t>
        </w:r>
        <w:r w:rsidR="00481E6E" w:rsidRPr="00481E6E">
          <w:rPr>
            <w:webHidden/>
            <w:szCs w:val="32"/>
          </w:rPr>
          <w:tab/>
        </w:r>
        <w:r w:rsidRPr="00481E6E">
          <w:rPr>
            <w:webHidden/>
            <w:szCs w:val="32"/>
          </w:rPr>
          <w:fldChar w:fldCharType="begin"/>
        </w:r>
        <w:r w:rsidR="00481E6E" w:rsidRPr="00481E6E">
          <w:rPr>
            <w:webHidden/>
            <w:szCs w:val="32"/>
          </w:rPr>
          <w:instrText xml:space="preserve"> PAGEREF _Toc425428709 \h </w:instrText>
        </w:r>
        <w:r w:rsidRPr="00481E6E">
          <w:rPr>
            <w:webHidden/>
            <w:szCs w:val="32"/>
          </w:rPr>
        </w:r>
        <w:r w:rsidRPr="00481E6E">
          <w:rPr>
            <w:webHidden/>
            <w:szCs w:val="32"/>
          </w:rPr>
          <w:fldChar w:fldCharType="separate"/>
        </w:r>
        <w:r w:rsidR="00481E6E" w:rsidRPr="00481E6E">
          <w:rPr>
            <w:webHidden/>
            <w:szCs w:val="32"/>
          </w:rPr>
          <w:t>6</w:t>
        </w:r>
        <w:r w:rsidRPr="00481E6E">
          <w:rPr>
            <w:webHidden/>
            <w:szCs w:val="32"/>
          </w:rPr>
          <w:fldChar w:fldCharType="end"/>
        </w:r>
      </w:hyperlink>
    </w:p>
    <w:p w:rsidR="00215D8E" w:rsidRDefault="00C91C39">
      <w:pPr>
        <w:spacing w:line="580" w:lineRule="exact"/>
        <w:sectPr w:rsidR="00215D8E">
          <w:footerReference w:type="default" r:id="rId7"/>
          <w:pgSz w:w="11906" w:h="16838"/>
          <w:pgMar w:top="2098" w:right="1474" w:bottom="1985" w:left="1588" w:header="851" w:footer="992" w:gutter="0"/>
          <w:pgNumType w:start="1"/>
          <w:cols w:space="425"/>
          <w:docGrid w:type="lines" w:linePitch="435"/>
        </w:sectPr>
      </w:pPr>
      <w:r w:rsidRPr="00481E6E">
        <w:rPr>
          <w:rFonts w:ascii="仿宋" w:eastAsia="仿宋" w:hAnsi="仿宋"/>
          <w:szCs w:val="32"/>
        </w:rPr>
        <w:fldChar w:fldCharType="end"/>
      </w:r>
    </w:p>
    <w:p w:rsidR="00215D8E" w:rsidRDefault="00BF3228" w:rsidP="00791FF7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0" w:name="_Toc425428689"/>
      <w:r>
        <w:rPr>
          <w:rFonts w:ascii="华文中宋" w:eastAsia="黑体" w:hAnsi="华文中宋" w:hint="eastAsia"/>
          <w:kern w:val="44"/>
          <w:szCs w:val="36"/>
        </w:rPr>
        <w:lastRenderedPageBreak/>
        <w:t>一、测评任务</w:t>
      </w:r>
      <w:bookmarkEnd w:id="0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对机井灌溉控制器产品（技术）的计量设备、异常处理能力、电气部分、配套软件部分、其他技术指标进行检测，出具检测报告，以便评定产品（技术）是否优秀。</w:t>
      </w:r>
    </w:p>
    <w:p w:rsidR="00215D8E" w:rsidRDefault="00BF3228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1" w:name="_Toc425428690"/>
      <w:r>
        <w:rPr>
          <w:rFonts w:ascii="华文中宋" w:eastAsia="黑体" w:hAnsi="华文中宋" w:hint="eastAsia"/>
          <w:kern w:val="44"/>
          <w:szCs w:val="36"/>
        </w:rPr>
        <w:t>二、测评主要依据</w:t>
      </w:r>
      <w:bookmarkEnd w:id="1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1.GB 4208-2008《外壳防护等级(IP代码)》。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2.GB/T 9359-2001《水文仪器基本环境试验条件及方法》。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3.GB/T 17626.8-2006《电磁兼容试验和测量技术 工频磁场抗扰度试验》。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4.SL/T 149-2013《水文数据固态存储装置通用技术条件》。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5.SL 651-2014《水文监测数据通信规约》。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6.委托检测合同中所约定的检测项目及技术指标。</w:t>
      </w:r>
    </w:p>
    <w:p w:rsidR="00215D8E" w:rsidRDefault="00BF3228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2" w:name="_Toc425428691"/>
      <w:r>
        <w:rPr>
          <w:rFonts w:ascii="华文中宋" w:eastAsia="黑体" w:hAnsi="华文中宋" w:hint="eastAsia"/>
          <w:kern w:val="44"/>
          <w:szCs w:val="36"/>
        </w:rPr>
        <w:t>三、检测设备及场所</w:t>
      </w:r>
      <w:bookmarkEnd w:id="2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组织单位提供水泵（9KW）、水池等设施，可进行循环抽水试验，现场安装0.5级以上精度的电表和电磁流量计为标准计量设备，管径DN80。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数据接收中心，配有计算机、交换机等设备，方便送检现场安装配套软件。</w:t>
      </w:r>
    </w:p>
    <w:p w:rsidR="00215D8E" w:rsidRDefault="00BF3228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3" w:name="_Toc425428692"/>
      <w:r>
        <w:rPr>
          <w:rFonts w:ascii="华文中宋" w:eastAsia="黑体" w:hAnsi="华文中宋" w:hint="eastAsia"/>
          <w:kern w:val="44"/>
          <w:szCs w:val="36"/>
        </w:rPr>
        <w:t>四、送检仪器的安装调试</w:t>
      </w:r>
      <w:bookmarkEnd w:id="3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32"/>
        </w:rPr>
        <w:t>由送检单位提供受检仪器（机井灌溉控制器），及其配套部件（计量设备、手持抄表设备、配套软件等），并协助检测人员</w:t>
      </w:r>
      <w:r>
        <w:rPr>
          <w:rFonts w:ascii="仿宋" w:eastAsia="仿宋" w:hAnsi="仿宋" w:hint="eastAsia"/>
          <w:szCs w:val="32"/>
        </w:rPr>
        <w:lastRenderedPageBreak/>
        <w:t>进行安装。仪器安装需符合检测的要求。试验进行前应调整好仪器，试验过程中不得对仪器再次调整。</w:t>
      </w:r>
    </w:p>
    <w:p w:rsidR="00215D8E" w:rsidRDefault="00BF3228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4" w:name="_Toc425428693"/>
      <w:r>
        <w:rPr>
          <w:rFonts w:ascii="华文中宋" w:eastAsia="黑体" w:hAnsi="华文中宋" w:hint="eastAsia"/>
          <w:kern w:val="44"/>
          <w:szCs w:val="36"/>
        </w:rPr>
        <w:t>五、计量设备测评</w:t>
      </w:r>
      <w:bookmarkEnd w:id="4"/>
    </w:p>
    <w:p w:rsidR="00215D8E" w:rsidRDefault="00BF3228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5" w:name="_Toc425428694"/>
      <w:r>
        <w:rPr>
          <w:rFonts w:ascii="Cambria" w:eastAsia="楷体" w:hAnsi="Cambria" w:cs="黑体" w:hint="eastAsia"/>
          <w:bCs/>
          <w:szCs w:val="32"/>
        </w:rPr>
        <w:t>（一）设备接入</w:t>
      </w:r>
      <w:bookmarkEnd w:id="5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1.测评内容：</w:t>
      </w:r>
      <w:r>
        <w:rPr>
          <w:rFonts w:ascii="仿宋" w:eastAsia="仿宋" w:hAnsi="仿宋" w:hint="eastAsia"/>
          <w:szCs w:val="32"/>
        </w:rPr>
        <w:t>控制器是否能够支持脉冲水表接入和超声波流量计数字信号接入。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2.测评方法：</w:t>
      </w:r>
      <w:r>
        <w:rPr>
          <w:rFonts w:ascii="仿宋" w:eastAsia="仿宋" w:hAnsi="仿宋" w:hint="eastAsia"/>
          <w:szCs w:val="32"/>
        </w:rPr>
        <w:t>送检单位安装超声波流量计和脉冲水表，分别接入控制器，刷卡试验。监控中心及时、准确的收到刷卡记录，两种计量设备都成功，得6分，通过一项得3分，否则得0分。</w:t>
      </w:r>
    </w:p>
    <w:p w:rsidR="00215D8E" w:rsidRDefault="00BF3228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6" w:name="_Toc425428695"/>
      <w:r>
        <w:rPr>
          <w:rFonts w:ascii="Cambria" w:eastAsia="楷体" w:hAnsi="Cambria" w:cs="黑体" w:hint="eastAsia"/>
          <w:bCs/>
          <w:szCs w:val="32"/>
        </w:rPr>
        <w:t>（二）计量精度</w:t>
      </w:r>
      <w:bookmarkEnd w:id="6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1.测评内容：检测电表的精度和不同工况下水表的精度。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2.测评方法：送检单位分别安装四套计量设备，安装条件为前十后五、前五后三、前二后一、前三后零（直接接弯头），抽水15分钟，与标准电磁流量计精度进行对比，计算误差。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电表误差由标准电表与设备读数差值得到。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根据不同工况下的误差大小，由专家进行综合评定打分。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对于脉冲水表和管段式超声波流量计，满分12分。对于卡片式超声波流量计，满分10分。</w:t>
      </w:r>
    </w:p>
    <w:p w:rsidR="00215D8E" w:rsidRDefault="00BF3228" w:rsidP="00637EE4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对于智能数字电表，满分12分。对于普通电表</w:t>
      </w:r>
      <w:bookmarkStart w:id="7" w:name="_GoBack"/>
      <w:bookmarkEnd w:id="7"/>
      <w:r>
        <w:rPr>
          <w:rFonts w:ascii="仿宋" w:eastAsia="仿宋" w:hAnsi="仿宋" w:hint="eastAsia"/>
          <w:szCs w:val="32"/>
        </w:rPr>
        <w:t>，满分10分。</w:t>
      </w:r>
    </w:p>
    <w:p w:rsidR="00637EE4" w:rsidRDefault="00BF3228" w:rsidP="00637EE4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8" w:name="_Toc425428696"/>
      <w:r>
        <w:rPr>
          <w:rFonts w:ascii="华文中宋" w:eastAsia="黑体" w:hAnsi="华文中宋" w:hint="eastAsia"/>
          <w:kern w:val="44"/>
          <w:szCs w:val="36"/>
        </w:rPr>
        <w:t>六、异常处理测评</w:t>
      </w:r>
      <w:bookmarkEnd w:id="8"/>
    </w:p>
    <w:p w:rsidR="00215D8E" w:rsidRPr="00637EE4" w:rsidRDefault="00BF3228" w:rsidP="00637EE4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9" w:name="_Toc425428697"/>
      <w:r>
        <w:rPr>
          <w:rFonts w:ascii="Cambria" w:eastAsia="楷体" w:hAnsi="Cambria" w:cs="黑体" w:hint="eastAsia"/>
          <w:bCs/>
          <w:szCs w:val="32"/>
        </w:rPr>
        <w:t>（一）无水表信号</w:t>
      </w:r>
      <w:bookmarkEnd w:id="9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lastRenderedPageBreak/>
        <w:t>1.测评内容：当无水表信号时，控制器是否主动向监控中心报告。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2.测评方法：断开水表信号线，检查控制器显示屏是否有异常提示。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10分钟后，检查监控中心数据库，是否可以查询到相应的异常记录，并定位到具体的井号和井地址。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恢复水表信号线，检查控制器是否恢复正常显示。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异常处理正确，得5分，否则不得分。</w:t>
      </w:r>
    </w:p>
    <w:p w:rsidR="00215D8E" w:rsidRDefault="00BF3228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0" w:name="_Toc425428698"/>
      <w:r>
        <w:rPr>
          <w:rFonts w:ascii="Cambria" w:eastAsia="楷体" w:hAnsi="Cambria" w:cs="黑体" w:hint="eastAsia"/>
          <w:bCs/>
          <w:szCs w:val="32"/>
        </w:rPr>
        <w:t>（二）无电表信号</w:t>
      </w:r>
      <w:bookmarkEnd w:id="10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1.测评内容：当无电表信号时，控制器是否主动向监控中心报告。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2.测评方法：断开电表信号线，检查控制器显示屏是否有异常提示。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10分钟后，检查监控中心数据库，是否可以查询到相应的异常记录，并定位到具体的井号和井地址。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恢复电表信号线，检查控制器是否恢复正常显示。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异常处理正确，得5分，否则不得分。</w:t>
      </w:r>
    </w:p>
    <w:p w:rsidR="00215D8E" w:rsidRDefault="00BF3228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1" w:name="_Toc425428699"/>
      <w:r>
        <w:rPr>
          <w:rFonts w:ascii="Cambria" w:eastAsia="楷体" w:hAnsi="Cambria" w:cs="黑体" w:hint="eastAsia"/>
          <w:bCs/>
          <w:szCs w:val="32"/>
        </w:rPr>
        <w:t>（三）剩余水量不足</w:t>
      </w:r>
      <w:bookmarkEnd w:id="11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1.测评内容：当用户卡剩余水量不足时，控制器是否主动向监控中心报告。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2.测评方法：持续抽水直至剩余水量不足，检查控制器是否</w:t>
      </w:r>
      <w:r>
        <w:rPr>
          <w:rFonts w:ascii="仿宋" w:eastAsia="仿宋" w:hAnsi="仿宋" w:hint="eastAsia"/>
          <w:szCs w:val="20"/>
        </w:rPr>
        <w:lastRenderedPageBreak/>
        <w:t>能够给出明确地充值提示，当水量下降至0时，是否自动停泵。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用户充值后，刷卡停泵，所有报警信息恢复正常。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检查监控中心是否能够正常地接收到用水量记录。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异常处理正确，得5分，否则不得分。</w:t>
      </w:r>
    </w:p>
    <w:p w:rsidR="00215D8E" w:rsidRDefault="00BF3228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2" w:name="_Toc425428700"/>
      <w:r>
        <w:rPr>
          <w:rFonts w:ascii="Cambria" w:eastAsia="楷体" w:hAnsi="Cambria" w:cs="黑体" w:hint="eastAsia"/>
          <w:bCs/>
          <w:szCs w:val="32"/>
        </w:rPr>
        <w:t>（四）剩余电量不足</w:t>
      </w:r>
      <w:bookmarkEnd w:id="12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1.测评内容：</w:t>
      </w:r>
      <w:r>
        <w:rPr>
          <w:rFonts w:ascii="仿宋" w:eastAsia="仿宋" w:hAnsi="仿宋" w:hint="eastAsia"/>
          <w:szCs w:val="32"/>
        </w:rPr>
        <w:t>当用户卡</w:t>
      </w:r>
      <w:r>
        <w:rPr>
          <w:rFonts w:ascii="仿宋" w:eastAsia="仿宋" w:hAnsi="仿宋" w:hint="eastAsia"/>
          <w:szCs w:val="20"/>
        </w:rPr>
        <w:t>剩余电量不足</w:t>
      </w:r>
      <w:r>
        <w:rPr>
          <w:rFonts w:ascii="仿宋" w:eastAsia="仿宋" w:hAnsi="仿宋" w:hint="eastAsia"/>
          <w:szCs w:val="32"/>
        </w:rPr>
        <w:t>时，控制器是否主动向监控中心报告。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2.测评方法：</w:t>
      </w:r>
      <w:r>
        <w:rPr>
          <w:rFonts w:ascii="仿宋" w:eastAsia="仿宋" w:hAnsi="仿宋" w:hint="eastAsia"/>
          <w:szCs w:val="32"/>
        </w:rPr>
        <w:t>持续抽水直至剩余电量不足，检查控制器是否能够给出明确地充值提示，当电量下降至0时，是否自动停泵。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用户充值后，刷卡停泵，所有报警信息恢复正常。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检查监控中心是否能够正常地接收到用水记录。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异常处理正确，得5分，否则不得分。</w:t>
      </w:r>
    </w:p>
    <w:p w:rsidR="00215D8E" w:rsidRDefault="00BF3228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13" w:name="_Toc425428701"/>
      <w:r>
        <w:rPr>
          <w:rFonts w:ascii="华文中宋" w:eastAsia="黑体" w:hAnsi="华文中宋" w:hint="eastAsia"/>
          <w:kern w:val="44"/>
          <w:szCs w:val="36"/>
        </w:rPr>
        <w:t>七、电气部分测评</w:t>
      </w:r>
      <w:bookmarkEnd w:id="13"/>
    </w:p>
    <w:p w:rsidR="00215D8E" w:rsidRDefault="00BF3228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4" w:name="_Toc425428702"/>
      <w:r>
        <w:rPr>
          <w:rFonts w:ascii="Cambria" w:eastAsia="楷体" w:hAnsi="Cambria" w:cs="黑体" w:hint="eastAsia"/>
          <w:bCs/>
          <w:szCs w:val="32"/>
        </w:rPr>
        <w:t>（一）软启动器接口</w:t>
      </w:r>
      <w:bookmarkEnd w:id="14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1.测评内容：控制器是否能够与软启动器良好地协同工作。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20"/>
        </w:rPr>
        <w:t>2.测评方法：</w:t>
      </w:r>
      <w:r>
        <w:rPr>
          <w:rFonts w:ascii="仿宋" w:eastAsia="仿宋" w:hAnsi="仿宋" w:hint="eastAsia"/>
          <w:szCs w:val="32"/>
        </w:rPr>
        <w:t>控制器与软启动器联合工作，反复刷卡启、停水泵10次，软启动器都工作正常，发挥作用，得10分，否则酌情扣分。</w:t>
      </w:r>
    </w:p>
    <w:p w:rsidR="00215D8E" w:rsidRDefault="00BF3228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15" w:name="_Toc425428703"/>
      <w:r>
        <w:rPr>
          <w:rFonts w:ascii="华文中宋" w:eastAsia="黑体" w:hAnsi="华文中宋" w:hint="eastAsia"/>
          <w:kern w:val="44"/>
          <w:szCs w:val="36"/>
        </w:rPr>
        <w:t>八、配套软件部分测评</w:t>
      </w:r>
      <w:bookmarkEnd w:id="15"/>
    </w:p>
    <w:p w:rsidR="00215D8E" w:rsidRDefault="00BF3228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6" w:name="_Toc425428704"/>
      <w:r>
        <w:rPr>
          <w:rFonts w:ascii="Cambria" w:eastAsia="楷体" w:hAnsi="Cambria" w:cs="黑体" w:hint="eastAsia"/>
          <w:bCs/>
          <w:szCs w:val="32"/>
        </w:rPr>
        <w:t>（一）支持超定额加价</w:t>
      </w:r>
      <w:bookmarkEnd w:id="16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1.测评内容：</w:t>
      </w:r>
      <w:r>
        <w:rPr>
          <w:rFonts w:ascii="仿宋" w:eastAsia="仿宋" w:hAnsi="仿宋" w:hint="eastAsia"/>
          <w:szCs w:val="32"/>
        </w:rPr>
        <w:t>配套软件是否</w:t>
      </w:r>
      <w:r>
        <w:rPr>
          <w:rFonts w:ascii="仿宋" w:eastAsia="仿宋" w:hAnsi="仿宋" w:hint="eastAsia"/>
          <w:szCs w:val="20"/>
        </w:rPr>
        <w:t>支持超定额加价。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lastRenderedPageBreak/>
        <w:t>2.测评方法：系统支持用户按照作物类型和面积，分配相应的用水定额。用户年度购水量超过定额之后，系统支持加价设定。此项功能结构合理，使用方便，得10分，否则酌情扣分。</w:t>
      </w:r>
    </w:p>
    <w:p w:rsidR="00215D8E" w:rsidRDefault="00BF3228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7" w:name="_Toc425428705"/>
      <w:r>
        <w:rPr>
          <w:rFonts w:ascii="Cambria" w:eastAsia="楷体" w:hAnsi="Cambria" w:cs="黑体" w:hint="eastAsia"/>
          <w:bCs/>
          <w:szCs w:val="32"/>
        </w:rPr>
        <w:t>（二）支持</w:t>
      </w:r>
      <w:r>
        <w:rPr>
          <w:rFonts w:ascii="Cambria" w:eastAsia="楷体" w:hAnsi="Cambria" w:cs="黑体"/>
          <w:bCs/>
          <w:szCs w:val="32"/>
        </w:rPr>
        <w:t>APP</w:t>
      </w:r>
      <w:r>
        <w:rPr>
          <w:rFonts w:ascii="Cambria" w:eastAsia="楷体" w:hAnsi="Cambria" w:cs="黑体"/>
          <w:bCs/>
          <w:szCs w:val="32"/>
        </w:rPr>
        <w:t>应用</w:t>
      </w:r>
      <w:bookmarkEnd w:id="17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1.测评内容：</w:t>
      </w:r>
      <w:r>
        <w:rPr>
          <w:rFonts w:ascii="仿宋" w:eastAsia="仿宋" w:hAnsi="仿宋" w:hint="eastAsia"/>
          <w:szCs w:val="32"/>
        </w:rPr>
        <w:t>配套软件是否支持</w:t>
      </w:r>
      <w:r>
        <w:rPr>
          <w:rFonts w:ascii="仿宋" w:eastAsia="仿宋" w:hAnsi="仿宋"/>
          <w:szCs w:val="20"/>
        </w:rPr>
        <w:t>APP应用</w:t>
      </w:r>
      <w:r>
        <w:rPr>
          <w:rFonts w:ascii="仿宋" w:eastAsia="仿宋" w:hAnsi="仿宋" w:hint="eastAsia"/>
          <w:szCs w:val="20"/>
        </w:rPr>
        <w:t>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2.测评方法：</w:t>
      </w:r>
      <w:r>
        <w:rPr>
          <w:rFonts w:ascii="仿宋" w:eastAsia="仿宋" w:hAnsi="仿宋" w:hint="eastAsia"/>
          <w:szCs w:val="32"/>
        </w:rPr>
        <w:t>送检单位在检测人员的手机上安装APP应用程序，能够浏览查询用水记录和充值记录。具有正常工作的APP，得10分，否则不得分。</w:t>
      </w:r>
    </w:p>
    <w:p w:rsidR="00215D8E" w:rsidRDefault="00BF3228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18" w:name="_Toc425428706"/>
      <w:r>
        <w:rPr>
          <w:rFonts w:ascii="华文中宋" w:eastAsia="黑体" w:hAnsi="华文中宋" w:hint="eastAsia"/>
          <w:kern w:val="44"/>
          <w:szCs w:val="36"/>
        </w:rPr>
        <w:t>九、其它技术指标测评</w:t>
      </w:r>
      <w:bookmarkEnd w:id="18"/>
    </w:p>
    <w:p w:rsidR="00215D8E" w:rsidRDefault="00BF3228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19" w:name="_Toc425428707"/>
      <w:r>
        <w:rPr>
          <w:rFonts w:ascii="Cambria" w:eastAsia="楷体" w:hAnsi="Cambria" w:cs="黑体" w:hint="eastAsia"/>
          <w:bCs/>
          <w:szCs w:val="32"/>
        </w:rPr>
        <w:t>（一）多点上报</w:t>
      </w:r>
      <w:bookmarkEnd w:id="19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1.测评内容：</w:t>
      </w:r>
      <w:r>
        <w:rPr>
          <w:rFonts w:ascii="仿宋" w:eastAsia="仿宋" w:hAnsi="仿宋" w:hint="eastAsia"/>
          <w:szCs w:val="32"/>
        </w:rPr>
        <w:t>控制器是否可以同时向三个IP地址上报监控数据。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2.测评方法：</w:t>
      </w:r>
      <w:r>
        <w:rPr>
          <w:rFonts w:ascii="仿宋" w:eastAsia="仿宋" w:hAnsi="仿宋" w:hint="eastAsia"/>
          <w:szCs w:val="32"/>
        </w:rPr>
        <w:t>主办单位提供三个不同IP的服务器，刷卡记录能够同时上报到3个服务器。检测人员刷卡10次，5分钟内三个服务器都能够准确、及时地接收到数据，得10分，否则酌情扣分。</w:t>
      </w:r>
    </w:p>
    <w:p w:rsidR="00215D8E" w:rsidRDefault="00BF3228">
      <w:pPr>
        <w:keepNext/>
        <w:keepLines/>
        <w:spacing w:line="580" w:lineRule="exact"/>
        <w:ind w:firstLineChars="200" w:firstLine="640"/>
        <w:outlineLvl w:val="1"/>
        <w:rPr>
          <w:rFonts w:ascii="Cambria" w:eastAsia="楷体" w:hAnsi="Cambria" w:cs="黑体"/>
          <w:bCs/>
          <w:szCs w:val="32"/>
        </w:rPr>
      </w:pPr>
      <w:bookmarkStart w:id="20" w:name="_Toc425428708"/>
      <w:r>
        <w:rPr>
          <w:rFonts w:ascii="Cambria" w:eastAsia="楷体" w:hAnsi="Cambria" w:cs="黑体" w:hint="eastAsia"/>
          <w:bCs/>
          <w:szCs w:val="32"/>
        </w:rPr>
        <w:t>（二）抄表速度</w:t>
      </w:r>
      <w:bookmarkEnd w:id="20"/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1.测评内容：手持抄表设备抄表速度。</w:t>
      </w:r>
    </w:p>
    <w:p w:rsidR="00215D8E" w:rsidRDefault="00BF3228">
      <w:pPr>
        <w:spacing w:line="580" w:lineRule="exact"/>
        <w:ind w:firstLineChars="200" w:firstLine="640"/>
        <w:rPr>
          <w:rFonts w:ascii="仿宋" w:eastAsia="仿宋" w:hAnsi="仿宋"/>
          <w:szCs w:val="20"/>
        </w:rPr>
      </w:pPr>
      <w:r>
        <w:rPr>
          <w:rFonts w:ascii="仿宋" w:eastAsia="仿宋" w:hAnsi="仿宋" w:hint="eastAsia"/>
          <w:szCs w:val="20"/>
        </w:rPr>
        <w:t>2.测评方法：</w:t>
      </w:r>
      <w:r>
        <w:rPr>
          <w:rFonts w:ascii="仿宋" w:eastAsia="仿宋" w:hAnsi="仿宋" w:hint="eastAsia"/>
          <w:szCs w:val="32"/>
        </w:rPr>
        <w:t>送检单位在机井灌溉控制器中存入1000条记录，检测人员抄表3次，取3次抄表时间的平均值为结果，按照所花时间多少排序，由专家评定得分。</w:t>
      </w:r>
    </w:p>
    <w:p w:rsidR="00215D8E" w:rsidRDefault="00BF3228">
      <w:pPr>
        <w:tabs>
          <w:tab w:val="center" w:pos="4252"/>
          <w:tab w:val="right" w:pos="8504"/>
        </w:tabs>
        <w:spacing w:line="580" w:lineRule="exact"/>
        <w:ind w:firstLineChars="200" w:firstLine="640"/>
        <w:jc w:val="left"/>
        <w:outlineLvl w:val="0"/>
        <w:rPr>
          <w:rFonts w:ascii="华文中宋" w:eastAsia="黑体" w:hAnsi="华文中宋"/>
          <w:kern w:val="44"/>
          <w:szCs w:val="36"/>
        </w:rPr>
      </w:pPr>
      <w:bookmarkStart w:id="21" w:name="_Toc425428709"/>
      <w:r>
        <w:rPr>
          <w:rFonts w:ascii="华文中宋" w:eastAsia="黑体" w:hAnsi="华文中宋" w:hint="eastAsia"/>
          <w:kern w:val="44"/>
          <w:szCs w:val="36"/>
        </w:rPr>
        <w:lastRenderedPageBreak/>
        <w:t>十、测评结果</w:t>
      </w:r>
      <w:bookmarkEnd w:id="21"/>
    </w:p>
    <w:p w:rsidR="00215D8E" w:rsidRDefault="00BF3228" w:rsidP="004D19F5">
      <w:pPr>
        <w:spacing w:line="58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1.机井灌溉控制器延伸测评结果，见下表：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3"/>
        <w:gridCol w:w="2918"/>
        <w:gridCol w:w="2705"/>
        <w:gridCol w:w="2164"/>
      </w:tblGrid>
      <w:tr w:rsidR="00215D8E">
        <w:trPr>
          <w:trHeight w:val="651"/>
        </w:trPr>
        <w:tc>
          <w:tcPr>
            <w:tcW w:w="9060" w:type="dxa"/>
            <w:gridSpan w:val="4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单位名称：                                代表签字：</w:t>
            </w:r>
          </w:p>
        </w:tc>
      </w:tr>
      <w:tr w:rsidR="00215D8E">
        <w:trPr>
          <w:trHeight w:val="501"/>
        </w:trPr>
        <w:tc>
          <w:tcPr>
            <w:tcW w:w="9060" w:type="dxa"/>
            <w:gridSpan w:val="4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仪器名称：                                仪器型号：</w:t>
            </w:r>
          </w:p>
        </w:tc>
      </w:tr>
      <w:tr w:rsidR="00215D8E">
        <w:trPr>
          <w:tblHeader/>
        </w:trPr>
        <w:tc>
          <w:tcPr>
            <w:tcW w:w="1273" w:type="dxa"/>
          </w:tcPr>
          <w:p w:rsidR="00215D8E" w:rsidRDefault="00BF3228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18" w:type="dxa"/>
          </w:tcPr>
          <w:p w:rsidR="00215D8E" w:rsidRDefault="00BF3228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测评科目</w:t>
            </w:r>
          </w:p>
        </w:tc>
        <w:tc>
          <w:tcPr>
            <w:tcW w:w="2705" w:type="dxa"/>
          </w:tcPr>
          <w:p w:rsidR="00215D8E" w:rsidRDefault="00BF3228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164" w:type="dxa"/>
          </w:tcPr>
          <w:p w:rsidR="00215D8E" w:rsidRDefault="00BF3228">
            <w:pPr>
              <w:spacing w:line="5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得分</w:t>
            </w:r>
          </w:p>
        </w:tc>
      </w:tr>
      <w:tr w:rsidR="00215D8E">
        <w:tc>
          <w:tcPr>
            <w:tcW w:w="1273" w:type="dxa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18" w:type="dxa"/>
            <w:vMerge w:val="restart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计量设备</w:t>
            </w:r>
          </w:p>
        </w:tc>
        <w:tc>
          <w:tcPr>
            <w:tcW w:w="2705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设备接入</w:t>
            </w:r>
          </w:p>
        </w:tc>
        <w:tc>
          <w:tcPr>
            <w:tcW w:w="2164" w:type="dxa"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5D8E">
        <w:tc>
          <w:tcPr>
            <w:tcW w:w="1273" w:type="dxa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918" w:type="dxa"/>
            <w:vMerge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计量精度</w:t>
            </w:r>
          </w:p>
        </w:tc>
        <w:tc>
          <w:tcPr>
            <w:tcW w:w="2164" w:type="dxa"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5D8E">
        <w:tc>
          <w:tcPr>
            <w:tcW w:w="1273" w:type="dxa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918" w:type="dxa"/>
            <w:vMerge w:val="restart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异常处理</w:t>
            </w:r>
          </w:p>
        </w:tc>
        <w:tc>
          <w:tcPr>
            <w:tcW w:w="2705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无水表信号</w:t>
            </w:r>
          </w:p>
        </w:tc>
        <w:tc>
          <w:tcPr>
            <w:tcW w:w="2164" w:type="dxa"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5D8E">
        <w:tc>
          <w:tcPr>
            <w:tcW w:w="1273" w:type="dxa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918" w:type="dxa"/>
            <w:vMerge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无电表信号</w:t>
            </w:r>
          </w:p>
        </w:tc>
        <w:tc>
          <w:tcPr>
            <w:tcW w:w="2164" w:type="dxa"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5D8E">
        <w:tc>
          <w:tcPr>
            <w:tcW w:w="1273" w:type="dxa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918" w:type="dxa"/>
            <w:vMerge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剩余水量不足</w:t>
            </w:r>
          </w:p>
        </w:tc>
        <w:tc>
          <w:tcPr>
            <w:tcW w:w="2164" w:type="dxa"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5D8E">
        <w:tc>
          <w:tcPr>
            <w:tcW w:w="1273" w:type="dxa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918" w:type="dxa"/>
            <w:vMerge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剩余电量不足</w:t>
            </w:r>
          </w:p>
        </w:tc>
        <w:tc>
          <w:tcPr>
            <w:tcW w:w="2164" w:type="dxa"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5D8E">
        <w:tc>
          <w:tcPr>
            <w:tcW w:w="1273" w:type="dxa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918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电气部分</w:t>
            </w:r>
          </w:p>
        </w:tc>
        <w:tc>
          <w:tcPr>
            <w:tcW w:w="2705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软启动器接口</w:t>
            </w:r>
          </w:p>
        </w:tc>
        <w:tc>
          <w:tcPr>
            <w:tcW w:w="2164" w:type="dxa"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5D8E">
        <w:tc>
          <w:tcPr>
            <w:tcW w:w="1273" w:type="dxa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918" w:type="dxa"/>
            <w:vMerge w:val="restart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配套软件部分</w:t>
            </w:r>
          </w:p>
        </w:tc>
        <w:tc>
          <w:tcPr>
            <w:tcW w:w="2705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支持超定额加价</w:t>
            </w:r>
          </w:p>
        </w:tc>
        <w:tc>
          <w:tcPr>
            <w:tcW w:w="2164" w:type="dxa"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5D8E">
        <w:tc>
          <w:tcPr>
            <w:tcW w:w="1273" w:type="dxa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918" w:type="dxa"/>
            <w:vMerge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支持</w:t>
            </w:r>
            <w:r>
              <w:rPr>
                <w:rFonts w:ascii="仿宋" w:eastAsia="仿宋" w:hAnsi="仿宋"/>
                <w:sz w:val="24"/>
                <w:szCs w:val="24"/>
              </w:rPr>
              <w:t>APP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应用</w:t>
            </w:r>
          </w:p>
        </w:tc>
        <w:tc>
          <w:tcPr>
            <w:tcW w:w="2164" w:type="dxa"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5D8E">
        <w:tc>
          <w:tcPr>
            <w:tcW w:w="1273" w:type="dxa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918" w:type="dxa"/>
            <w:vMerge w:val="restart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其他技术指标</w:t>
            </w:r>
          </w:p>
        </w:tc>
        <w:tc>
          <w:tcPr>
            <w:tcW w:w="2705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多点上报</w:t>
            </w:r>
          </w:p>
        </w:tc>
        <w:tc>
          <w:tcPr>
            <w:tcW w:w="2164" w:type="dxa"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15D8E">
        <w:tc>
          <w:tcPr>
            <w:tcW w:w="1273" w:type="dxa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918" w:type="dxa"/>
            <w:vMerge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215D8E" w:rsidRDefault="00BF3228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抄表速度</w:t>
            </w:r>
          </w:p>
        </w:tc>
        <w:tc>
          <w:tcPr>
            <w:tcW w:w="2164" w:type="dxa"/>
          </w:tcPr>
          <w:p w:rsidR="00215D8E" w:rsidRDefault="00215D8E">
            <w:pPr>
              <w:spacing w:line="5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15D8E" w:rsidRDefault="00215D8E">
      <w:pPr>
        <w:spacing w:line="580" w:lineRule="exact"/>
        <w:rPr>
          <w:rFonts w:ascii="仿宋" w:eastAsia="仿宋" w:hAnsi="仿宋"/>
          <w:szCs w:val="32"/>
        </w:rPr>
      </w:pPr>
    </w:p>
    <w:p w:rsidR="00215D8E" w:rsidRDefault="00BF3228">
      <w:pPr>
        <w:ind w:firstLineChars="200" w:firstLine="640"/>
      </w:pPr>
      <w:r>
        <w:rPr>
          <w:rFonts w:ascii="仿宋" w:eastAsia="仿宋" w:hAnsi="仿宋" w:hint="eastAsia"/>
          <w:szCs w:val="32"/>
        </w:rPr>
        <w:t>2.产品(技术)测评报告。由检测单位会同承办单位，根据测评结果统一出具。</w:t>
      </w:r>
    </w:p>
    <w:sectPr w:rsidR="00215D8E" w:rsidSect="00215D8E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55" w:rsidRDefault="00720E55" w:rsidP="00215D8E">
      <w:r>
        <w:separator/>
      </w:r>
    </w:p>
  </w:endnote>
  <w:endnote w:type="continuationSeparator" w:id="0">
    <w:p w:rsidR="00720E55" w:rsidRDefault="00720E55" w:rsidP="0021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8E" w:rsidRDefault="00215D8E">
    <w:pPr>
      <w:pStyle w:val="a3"/>
      <w:jc w:val="right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8E" w:rsidRDefault="00BF3228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C91C39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C91C39">
      <w:rPr>
        <w:sz w:val="28"/>
        <w:szCs w:val="28"/>
      </w:rPr>
      <w:fldChar w:fldCharType="separate"/>
    </w:r>
    <w:r w:rsidR="004D19F5">
      <w:rPr>
        <w:noProof/>
        <w:sz w:val="28"/>
        <w:szCs w:val="28"/>
      </w:rPr>
      <w:t>6</w:t>
    </w:r>
    <w:r w:rsidR="00C91C39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8E" w:rsidRDefault="00BF3228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C91C39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C91C39">
      <w:rPr>
        <w:sz w:val="28"/>
        <w:szCs w:val="28"/>
      </w:rPr>
      <w:fldChar w:fldCharType="separate"/>
    </w:r>
    <w:r w:rsidR="004D19F5">
      <w:rPr>
        <w:noProof/>
        <w:sz w:val="28"/>
        <w:szCs w:val="28"/>
      </w:rPr>
      <w:t>5</w:t>
    </w:r>
    <w:r w:rsidR="00C91C39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55" w:rsidRDefault="00720E55" w:rsidP="00215D8E">
      <w:r>
        <w:separator/>
      </w:r>
    </w:p>
  </w:footnote>
  <w:footnote w:type="continuationSeparator" w:id="0">
    <w:p w:rsidR="00720E55" w:rsidRDefault="00720E55" w:rsidP="00215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14EE"/>
    <w:rsid w:val="000269EB"/>
    <w:rsid w:val="0003109D"/>
    <w:rsid w:val="00040A6E"/>
    <w:rsid w:val="00050C72"/>
    <w:rsid w:val="00097B2B"/>
    <w:rsid w:val="001F48B2"/>
    <w:rsid w:val="00215D8E"/>
    <w:rsid w:val="00451FC4"/>
    <w:rsid w:val="00481E6E"/>
    <w:rsid w:val="004B5EA5"/>
    <w:rsid w:val="004D19F5"/>
    <w:rsid w:val="00537112"/>
    <w:rsid w:val="005637C5"/>
    <w:rsid w:val="005901BC"/>
    <w:rsid w:val="005A78FD"/>
    <w:rsid w:val="005B79ED"/>
    <w:rsid w:val="00637EE4"/>
    <w:rsid w:val="0070609F"/>
    <w:rsid w:val="00720E55"/>
    <w:rsid w:val="00736ACD"/>
    <w:rsid w:val="00791FF7"/>
    <w:rsid w:val="007D109C"/>
    <w:rsid w:val="00840227"/>
    <w:rsid w:val="009C6E78"/>
    <w:rsid w:val="009D6F0C"/>
    <w:rsid w:val="009E140F"/>
    <w:rsid w:val="00A1197C"/>
    <w:rsid w:val="00A11C20"/>
    <w:rsid w:val="00A54B1E"/>
    <w:rsid w:val="00A94EB1"/>
    <w:rsid w:val="00AB34CF"/>
    <w:rsid w:val="00B14569"/>
    <w:rsid w:val="00BD503C"/>
    <w:rsid w:val="00BF3228"/>
    <w:rsid w:val="00C80F80"/>
    <w:rsid w:val="00C91C39"/>
    <w:rsid w:val="00CE5C11"/>
    <w:rsid w:val="00CF14EE"/>
    <w:rsid w:val="00F9652A"/>
    <w:rsid w:val="2EEA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8E"/>
    <w:pPr>
      <w:widowControl w:val="0"/>
      <w:jc w:val="both"/>
    </w:pPr>
    <w:rPr>
      <w:rFonts w:ascii="宋体" w:eastAsia="仿宋_GB2312" w:hAnsi="宋体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15D8E"/>
    <w:pPr>
      <w:tabs>
        <w:tab w:val="center" w:pos="4252"/>
        <w:tab w:val="right" w:pos="8504"/>
      </w:tabs>
      <w:spacing w:before="100" w:beforeAutospacing="1" w:after="100" w:afterAutospacing="1" w:line="580" w:lineRule="exact"/>
      <w:ind w:firstLineChars="200" w:firstLine="200"/>
      <w:jc w:val="left"/>
      <w:outlineLvl w:val="0"/>
    </w:pPr>
    <w:rPr>
      <w:rFonts w:ascii="华文中宋" w:eastAsia="黑体" w:hAnsi="华文中宋"/>
      <w:szCs w:val="36"/>
    </w:rPr>
  </w:style>
  <w:style w:type="paragraph" w:styleId="2">
    <w:name w:val="heading 2"/>
    <w:basedOn w:val="a"/>
    <w:next w:val="a"/>
    <w:link w:val="2Char1"/>
    <w:uiPriority w:val="9"/>
    <w:unhideWhenUsed/>
    <w:qFormat/>
    <w:rsid w:val="00215D8E"/>
    <w:pPr>
      <w:keepNext/>
      <w:keepLines/>
      <w:spacing w:line="580" w:lineRule="exact"/>
      <w:ind w:firstLineChars="200" w:firstLine="200"/>
      <w:outlineLvl w:val="1"/>
    </w:pPr>
    <w:rPr>
      <w:rFonts w:ascii="Cambria" w:eastAsia="宋体" w:hAnsi="Cambria" w:cs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15D8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paragraph" w:styleId="10">
    <w:name w:val="toc 1"/>
    <w:basedOn w:val="a"/>
    <w:next w:val="a"/>
    <w:uiPriority w:val="39"/>
    <w:rsid w:val="00215D8E"/>
    <w:pPr>
      <w:spacing w:line="360" w:lineRule="auto"/>
      <w:ind w:firstLineChars="200" w:firstLine="200"/>
    </w:pPr>
    <w:rPr>
      <w:rFonts w:ascii="仿宋" w:eastAsia="仿宋" w:hAnsi="仿宋"/>
      <w:szCs w:val="20"/>
    </w:rPr>
  </w:style>
  <w:style w:type="paragraph" w:styleId="20">
    <w:name w:val="toc 2"/>
    <w:basedOn w:val="a"/>
    <w:next w:val="a"/>
    <w:uiPriority w:val="39"/>
    <w:rsid w:val="00215D8E"/>
    <w:pPr>
      <w:spacing w:line="360" w:lineRule="auto"/>
      <w:ind w:leftChars="200" w:left="420" w:firstLineChars="200" w:firstLine="200"/>
    </w:pPr>
    <w:rPr>
      <w:rFonts w:ascii="仿宋" w:eastAsia="仿宋" w:hAnsi="仿宋"/>
      <w:szCs w:val="20"/>
    </w:rPr>
  </w:style>
  <w:style w:type="character" w:styleId="a5">
    <w:name w:val="page number"/>
    <w:basedOn w:val="a0"/>
    <w:rsid w:val="00215D8E"/>
  </w:style>
  <w:style w:type="character" w:styleId="a6">
    <w:name w:val="Hyperlink"/>
    <w:uiPriority w:val="99"/>
    <w:rsid w:val="00215D8E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215D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5D8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5D8E"/>
    <w:rPr>
      <w:rFonts w:ascii="华文中宋" w:eastAsia="黑体" w:hAnsi="华文中宋" w:cs="Times New Roman"/>
      <w:sz w:val="32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215D8E"/>
    <w:rPr>
      <w:rFonts w:ascii="Cambria" w:eastAsia="宋体" w:hAnsi="Cambria" w:cs="黑体"/>
      <w:b/>
      <w:bCs/>
      <w:sz w:val="32"/>
      <w:szCs w:val="32"/>
    </w:rPr>
  </w:style>
  <w:style w:type="character" w:customStyle="1" w:styleId="2Char1">
    <w:name w:val="标题 2 Char1"/>
    <w:link w:val="2"/>
    <w:uiPriority w:val="9"/>
    <w:rsid w:val="00215D8E"/>
    <w:rPr>
      <w:rFonts w:ascii="Cambria" w:eastAsia="宋体" w:hAnsi="Cambria" w:cs="黑体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lenovo</dc:creator>
  <cp:lastModifiedBy>Administrator</cp:lastModifiedBy>
  <cp:revision>8</cp:revision>
  <dcterms:created xsi:type="dcterms:W3CDTF">2015-06-29T02:19:00Z</dcterms:created>
  <dcterms:modified xsi:type="dcterms:W3CDTF">2015-07-27T05:04:00Z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