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napToGrid w:val="0"/>
        <w:spacing w:line="360" w:lineRule="auto"/>
        <w:ind w:firstLine="0" w:firstLineChars="0"/>
        <w:rPr>
          <w:rFonts w:hint="eastAsia" w:ascii="黑体" w:hAnsi="黑体" w:eastAsia="黑体" w:cs="黑体"/>
          <w:color w:val="auto"/>
          <w:sz w:val="32"/>
          <w:szCs w:val="32"/>
        </w:rPr>
      </w:pPr>
      <w:r>
        <w:rPr>
          <w:rFonts w:hint="eastAsia" w:ascii="黑体" w:hAnsi="黑体" w:eastAsia="黑体" w:cs="黑体"/>
          <w:color w:val="auto"/>
          <w:sz w:val="32"/>
          <w:szCs w:val="32"/>
        </w:rPr>
        <w:t>附件1</w:t>
      </w:r>
    </w:p>
    <w:p>
      <w:pPr>
        <w:snapToGrid w:val="0"/>
        <w:spacing w:after="156" w:afterLines="50"/>
        <w:jc w:val="center"/>
        <w:rPr>
          <w:rFonts w:hint="eastAsia" w:ascii="黑体" w:hAnsi="黑体" w:eastAsia="黑体" w:cs="黑体"/>
          <w:sz w:val="44"/>
          <w:szCs w:val="44"/>
        </w:rPr>
      </w:pPr>
      <w:bookmarkStart w:id="0" w:name="_GoBack"/>
      <w:r>
        <w:rPr>
          <w:rFonts w:hint="eastAsia" w:ascii="黑体" w:hAnsi="黑体" w:eastAsia="黑体" w:cs="黑体"/>
          <w:color w:val="auto"/>
          <w:sz w:val="36"/>
          <w:szCs w:val="36"/>
        </w:rPr>
        <w:t>2020年度第</w:t>
      </w:r>
      <w:r>
        <w:rPr>
          <w:rFonts w:hint="eastAsia" w:ascii="黑体" w:hAnsi="黑体" w:eastAsia="黑体" w:cs="黑体"/>
          <w:color w:val="auto"/>
          <w:sz w:val="36"/>
          <w:szCs w:val="36"/>
          <w:lang w:eastAsia="zh-CN"/>
        </w:rPr>
        <w:t>二</w:t>
      </w:r>
      <w:r>
        <w:rPr>
          <w:rFonts w:hint="eastAsia" w:ascii="黑体" w:hAnsi="黑体" w:eastAsia="黑体" w:cs="黑体"/>
          <w:color w:val="auto"/>
          <w:sz w:val="36"/>
          <w:szCs w:val="36"/>
        </w:rPr>
        <w:t>批水利工程建设监理单位“双随机、一公开”抽查结果公开表</w:t>
      </w:r>
      <w:bookmarkEnd w:id="0"/>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0"/>
        <w:gridCol w:w="1969"/>
        <w:gridCol w:w="4524"/>
        <w:gridCol w:w="3533"/>
        <w:gridCol w:w="4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blHeader/>
          <w:jc w:val="center"/>
        </w:trPr>
        <w:tc>
          <w:tcPr>
            <w:tcW w:w="810" w:type="dxa"/>
            <w:noWrap w:val="0"/>
            <w:vAlign w:val="center"/>
          </w:tcPr>
          <w:p>
            <w:pPr>
              <w:widowControl/>
              <w:jc w:val="center"/>
              <w:textAlignment w:val="center"/>
              <w:rPr>
                <w:rFonts w:hint="eastAsia" w:ascii="黑体" w:hAnsi="黑体" w:eastAsia="黑体" w:cs="黑体"/>
                <w:bCs/>
                <w:kern w:val="0"/>
                <w:sz w:val="28"/>
                <w:szCs w:val="28"/>
              </w:rPr>
            </w:pPr>
            <w:r>
              <w:rPr>
                <w:rFonts w:hint="eastAsia" w:ascii="黑体" w:hAnsi="黑体" w:eastAsia="黑体" w:cs="黑体"/>
                <w:bCs/>
                <w:color w:val="000000"/>
                <w:kern w:val="0"/>
                <w:sz w:val="28"/>
                <w:szCs w:val="28"/>
              </w:rPr>
              <w:t>序号</w:t>
            </w:r>
          </w:p>
        </w:tc>
        <w:tc>
          <w:tcPr>
            <w:tcW w:w="1969" w:type="dxa"/>
            <w:noWrap w:val="0"/>
            <w:vAlign w:val="center"/>
          </w:tcPr>
          <w:p>
            <w:pPr>
              <w:widowControl/>
              <w:jc w:val="center"/>
              <w:textAlignment w:val="center"/>
              <w:rPr>
                <w:rFonts w:hint="eastAsia" w:ascii="黑体" w:hAnsi="黑体" w:eastAsia="黑体" w:cs="黑体"/>
                <w:bCs/>
                <w:kern w:val="0"/>
                <w:sz w:val="28"/>
                <w:szCs w:val="28"/>
              </w:rPr>
            </w:pPr>
            <w:r>
              <w:rPr>
                <w:rFonts w:hint="eastAsia" w:ascii="黑体" w:hAnsi="黑体" w:eastAsia="黑体" w:cs="黑体"/>
                <w:bCs/>
                <w:color w:val="000000"/>
                <w:kern w:val="0"/>
                <w:sz w:val="28"/>
                <w:szCs w:val="28"/>
              </w:rPr>
              <w:t>单位名称</w:t>
            </w:r>
          </w:p>
        </w:tc>
        <w:tc>
          <w:tcPr>
            <w:tcW w:w="4524" w:type="dxa"/>
            <w:noWrap w:val="0"/>
            <w:vAlign w:val="center"/>
          </w:tcPr>
          <w:p>
            <w:pPr>
              <w:widowControl/>
              <w:jc w:val="center"/>
              <w:textAlignment w:val="center"/>
              <w:rPr>
                <w:rFonts w:hint="eastAsia" w:ascii="黑体" w:hAnsi="黑体" w:eastAsia="黑体" w:cs="黑体"/>
                <w:bCs/>
                <w:kern w:val="0"/>
                <w:sz w:val="28"/>
                <w:szCs w:val="28"/>
              </w:rPr>
            </w:pPr>
            <w:r>
              <w:rPr>
                <w:rFonts w:hint="eastAsia" w:ascii="黑体" w:hAnsi="黑体" w:eastAsia="黑体" w:cs="黑体"/>
                <w:bCs/>
                <w:color w:val="000000"/>
                <w:kern w:val="0"/>
                <w:sz w:val="28"/>
                <w:szCs w:val="28"/>
              </w:rPr>
              <w:t>存在问题</w:t>
            </w:r>
          </w:p>
        </w:tc>
        <w:tc>
          <w:tcPr>
            <w:tcW w:w="3533" w:type="dxa"/>
            <w:noWrap w:val="0"/>
            <w:vAlign w:val="center"/>
          </w:tcPr>
          <w:p>
            <w:pPr>
              <w:widowControl/>
              <w:jc w:val="center"/>
              <w:textAlignment w:val="center"/>
              <w:rPr>
                <w:rFonts w:hint="eastAsia" w:ascii="黑体" w:hAnsi="黑体" w:eastAsia="黑体" w:cs="黑体"/>
                <w:bCs/>
                <w:kern w:val="0"/>
                <w:sz w:val="28"/>
                <w:szCs w:val="28"/>
              </w:rPr>
            </w:pPr>
            <w:r>
              <w:rPr>
                <w:rFonts w:hint="eastAsia" w:ascii="黑体" w:hAnsi="黑体" w:eastAsia="黑体" w:cs="黑体"/>
                <w:bCs/>
                <w:color w:val="000000"/>
                <w:kern w:val="0"/>
                <w:sz w:val="28"/>
                <w:szCs w:val="28"/>
              </w:rPr>
              <w:t>处理意见</w:t>
            </w:r>
          </w:p>
        </w:tc>
        <w:tc>
          <w:tcPr>
            <w:tcW w:w="4718" w:type="dxa"/>
            <w:noWrap w:val="0"/>
            <w:vAlign w:val="center"/>
          </w:tcPr>
          <w:p>
            <w:pPr>
              <w:widowControl/>
              <w:jc w:val="center"/>
              <w:textAlignment w:val="center"/>
              <w:rPr>
                <w:rFonts w:hint="eastAsia" w:ascii="黑体" w:hAnsi="黑体" w:eastAsia="黑体" w:cs="黑体"/>
                <w:bCs/>
                <w:kern w:val="0"/>
                <w:sz w:val="28"/>
                <w:szCs w:val="28"/>
              </w:rPr>
            </w:pPr>
            <w:r>
              <w:rPr>
                <w:rFonts w:hint="eastAsia" w:ascii="黑体" w:hAnsi="黑体" w:eastAsia="黑体" w:cs="黑体"/>
                <w:bCs/>
                <w:kern w:val="0"/>
                <w:sz w:val="28"/>
                <w:szCs w:val="28"/>
              </w:rPr>
              <w:t>处理依据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0" w:type="dxa"/>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p>
        </w:tc>
        <w:tc>
          <w:tcPr>
            <w:tcW w:w="1969" w:type="dxa"/>
            <w:noWrap w:val="0"/>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贵州华水建设</w:t>
            </w:r>
          </w:p>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项目管理有限公司</w:t>
            </w:r>
          </w:p>
        </w:tc>
        <w:tc>
          <w:tcPr>
            <w:tcW w:w="4524" w:type="dxa"/>
            <w:noWrap w:val="0"/>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w:t>
            </w:r>
            <w:r>
              <w:rPr>
                <w:rFonts w:hint="eastAsia" w:ascii="仿宋_GB2312" w:hAnsi="仿宋_GB2312" w:eastAsia="仿宋_GB2312" w:cs="仿宋_GB2312"/>
                <w:kern w:val="0"/>
                <w:szCs w:val="21"/>
                <w:lang w:val="en-US" w:eastAsia="zh-CN"/>
              </w:rPr>
              <w:t>超越本单位资质等级许可的业务范围</w:t>
            </w:r>
            <w:r>
              <w:rPr>
                <w:rFonts w:hint="eastAsia" w:ascii="仿宋_GB2312" w:hAnsi="仿宋_GB2312" w:eastAsia="仿宋_GB2312" w:cs="仿宋_GB2312"/>
                <w:kern w:val="0"/>
                <w:szCs w:val="21"/>
              </w:rPr>
              <w:t>承揽监理业务；</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2.个别监理人员同时在两个以上水利工程项目从事监理业务；</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3.个别项目施工图未经总监理工程师签字用于施工；</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4.个别项目未对施工组织设计中的安全技术措施进行审查</w:t>
            </w:r>
          </w:p>
        </w:tc>
        <w:tc>
          <w:tcPr>
            <w:tcW w:w="3533" w:type="dxa"/>
            <w:noWrap w:val="0"/>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通报；限期整改，期限三个月；整改不到位或逾期未整改的，记入全国水利建设市场监管平台不良行为记录；</w:t>
            </w:r>
            <w:r>
              <w:rPr>
                <w:rFonts w:hint="eastAsia" w:ascii="仿宋_GB2312" w:hAnsi="仿宋_GB2312" w:eastAsia="仿宋_GB2312" w:cs="仿宋_GB2312"/>
                <w:kern w:val="0"/>
                <w:szCs w:val="21"/>
                <w:lang w:eastAsia="zh-CN"/>
              </w:rPr>
              <w:t>责令停止违法行为，</w:t>
            </w:r>
            <w:r>
              <w:rPr>
                <w:rFonts w:hint="eastAsia" w:ascii="仿宋_GB2312" w:hAnsi="仿宋_GB2312" w:eastAsia="仿宋_GB2312" w:cs="仿宋_GB2312"/>
                <w:kern w:val="0"/>
                <w:szCs w:val="21"/>
              </w:rPr>
              <w:t>对未取得相应资质等级证书承揽监理业务的违法行为依法给予行政处罚</w:t>
            </w:r>
          </w:p>
        </w:tc>
        <w:tc>
          <w:tcPr>
            <w:tcW w:w="4718" w:type="dxa"/>
            <w:noWrap w:val="0"/>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1.《水利工程建设监理规定》（水利部令第28号）第七条第一款、第二十七条第（</w:t>
            </w:r>
            <w:r>
              <w:rPr>
                <w:rFonts w:hint="eastAsia" w:ascii="仿宋_GB2312" w:hAnsi="仿宋_GB2312" w:eastAsia="仿宋_GB2312" w:cs="仿宋_GB2312"/>
                <w:kern w:val="0"/>
                <w:szCs w:val="21"/>
                <w:lang w:eastAsia="zh-CN"/>
              </w:rPr>
              <w:t>一</w:t>
            </w:r>
            <w:r>
              <w:rPr>
                <w:rFonts w:hint="eastAsia" w:ascii="仿宋_GB2312" w:hAnsi="仿宋_GB2312" w:eastAsia="仿宋_GB2312" w:cs="仿宋_GB2312"/>
                <w:kern w:val="0"/>
                <w:szCs w:val="21"/>
              </w:rPr>
              <w:t>）项，《建设工程质量管理条例》（国务院令第279号）第六十条第</w:t>
            </w:r>
            <w:r>
              <w:rPr>
                <w:rFonts w:hint="eastAsia" w:ascii="仿宋_GB2312" w:hAnsi="仿宋_GB2312" w:eastAsia="仿宋_GB2312" w:cs="仿宋_GB2312"/>
                <w:kern w:val="0"/>
                <w:szCs w:val="21"/>
                <w:lang w:eastAsia="zh-CN"/>
              </w:rPr>
              <w:t>一</w:t>
            </w:r>
            <w:r>
              <w:rPr>
                <w:rFonts w:hint="eastAsia" w:ascii="仿宋_GB2312" w:hAnsi="仿宋_GB2312" w:eastAsia="仿宋_GB2312" w:cs="仿宋_GB2312"/>
                <w:kern w:val="0"/>
                <w:szCs w:val="21"/>
              </w:rPr>
              <w:t>款；</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2.《水利工程建设监理规定》（水利部令第28号）第十条第三款；</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3.《水利工程建设监理规定》（水利部令第28号）第十四条第一款；</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4.《水利工程建设监理规定》（水利部令第28号）第十八条第一款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jc w:val="center"/>
        </w:trPr>
        <w:tc>
          <w:tcPr>
            <w:tcW w:w="810" w:type="dxa"/>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w:t>
            </w:r>
          </w:p>
        </w:tc>
        <w:tc>
          <w:tcPr>
            <w:tcW w:w="1969" w:type="dxa"/>
            <w:noWrap w:val="0"/>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天津润泰工程</w:t>
            </w:r>
          </w:p>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监理有限公司</w:t>
            </w:r>
          </w:p>
        </w:tc>
        <w:tc>
          <w:tcPr>
            <w:tcW w:w="4524" w:type="dxa"/>
            <w:noWrap w:val="0"/>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1.委托未取得相应资质的检测单位承担监理平行检测业务；</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2.资质等级证书信息变更不及时；</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3.个别监理人员同时在两个以上水利工程项目从事监理业务；</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4.个别项目未对专项施工方案进行审查；</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5.个别项目对现场安全事故隐患未及时要求施工单位整改</w:t>
            </w:r>
          </w:p>
        </w:tc>
        <w:tc>
          <w:tcPr>
            <w:tcW w:w="3533" w:type="dxa"/>
            <w:noWrap w:val="0"/>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通报；限期整改，期限三个月；整改不到位或逾期未整改的，记入全国水利建设市场监管平台不良行为记录</w:t>
            </w:r>
          </w:p>
        </w:tc>
        <w:tc>
          <w:tcPr>
            <w:tcW w:w="4718" w:type="dxa"/>
            <w:noWrap w:val="0"/>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1.《水利工程建设监理规定》（水利部令第28号）第十五条第一款；</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2.《水利工程建设监理单位资质管理办法》（水利部令第29号）第十五条；</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3.《水利工程建设监理规定》（水利部令第28号）第十条第三款；</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4.《水利工程建设监理规定》（水利部令第28号）第十八条第一款</w:t>
            </w:r>
            <w:r>
              <w:rPr>
                <w:rFonts w:hint="eastAsia" w:ascii="仿宋_GB2312" w:hAnsi="仿宋_GB2312" w:eastAsia="仿宋_GB2312" w:cs="仿宋_GB2312"/>
                <w:kern w:val="0"/>
                <w:szCs w:val="21"/>
                <w:lang w:eastAsia="zh-CN"/>
              </w:rPr>
              <w:t>；</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5.《水利工程建设监理规定》（水利部令第28号）第十八条第二款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6" w:hRule="atLeast"/>
          <w:jc w:val="center"/>
        </w:trPr>
        <w:tc>
          <w:tcPr>
            <w:tcW w:w="810" w:type="dxa"/>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w:t>
            </w:r>
          </w:p>
        </w:tc>
        <w:tc>
          <w:tcPr>
            <w:tcW w:w="1969" w:type="dxa"/>
            <w:noWrap w:val="0"/>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吉林省信隆</w:t>
            </w:r>
          </w:p>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工程监理有限公司</w:t>
            </w:r>
          </w:p>
        </w:tc>
        <w:tc>
          <w:tcPr>
            <w:tcW w:w="4524" w:type="dxa"/>
            <w:noWrap w:val="0"/>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1.个别监理人员同时在两个以上水利工程项目从事监理业务；</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2.个别项目未按照监理合同选派满足监理工作要求的监理工程师进驻现场；</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3.个别项目未按照监理规范的要求实施监理；</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4.个别项目未经监理工程师签字，已进行下一道工序的施工</w:t>
            </w:r>
          </w:p>
        </w:tc>
        <w:tc>
          <w:tcPr>
            <w:tcW w:w="3533" w:type="dxa"/>
            <w:noWrap w:val="0"/>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限期整改，期限一个月；整改不到位或逾期未整改的，记入全国水利建设市场监管平台不良行为记录</w:t>
            </w:r>
          </w:p>
        </w:tc>
        <w:tc>
          <w:tcPr>
            <w:tcW w:w="4718" w:type="dxa"/>
            <w:noWrap w:val="0"/>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1.《水利工程建设监理规定》（水利部令第28号）第十条第三款；</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2.《水利工程建设监理规定》（水利部令第28号）第十一条第（一）项；</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3.《水利工程建设监理规定》（水利部令第28号）第十五条第一款；</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4.《水利工程建设监理规定》（水利部令第28号）第十五条第四款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1" w:hRule="atLeast"/>
          <w:jc w:val="center"/>
        </w:trPr>
        <w:tc>
          <w:tcPr>
            <w:tcW w:w="810" w:type="dxa"/>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w:t>
            </w:r>
          </w:p>
        </w:tc>
        <w:tc>
          <w:tcPr>
            <w:tcW w:w="1969" w:type="dxa"/>
            <w:noWrap w:val="0"/>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吉林省铭信工程</w:t>
            </w:r>
          </w:p>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项目管理有限公司</w:t>
            </w:r>
          </w:p>
        </w:tc>
        <w:tc>
          <w:tcPr>
            <w:tcW w:w="4524" w:type="dxa"/>
            <w:noWrap w:val="0"/>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1.在全国水利建设市场监管平台填报基本信息更新不及时；</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2.个别监理人员同时在两个以上水利工程项目从事监理业务；</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3.个别项目未按照监理合同选派满足监理工作要求的监理工程师进驻现场；</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4.个别项目未按照监理规范的要求实施监理；</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5.个别项目未经总监理工程师签字，施工图已用于施工；</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6.个别项目未对施工组织设计中的安全技术措施进行审查</w:t>
            </w:r>
          </w:p>
        </w:tc>
        <w:tc>
          <w:tcPr>
            <w:tcW w:w="3533" w:type="dxa"/>
            <w:noWrap w:val="0"/>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限期整改，期限一个月；整改不到位或逾期未整改的，记入全国水利建设市场监管平台不良行为记录</w:t>
            </w:r>
          </w:p>
        </w:tc>
        <w:tc>
          <w:tcPr>
            <w:tcW w:w="4718" w:type="dxa"/>
            <w:noWrap w:val="0"/>
            <w:vAlign w:val="center"/>
          </w:tcPr>
          <w:p>
            <w:pPr>
              <w:widowControl/>
              <w:rPr>
                <w:rFonts w:hint="eastAsia" w:ascii="仿宋_GB2312" w:hAnsi="宋体" w:eastAsia="仿宋_GB2312" w:cs="仿宋_GB2312"/>
                <w:szCs w:val="21"/>
              </w:rPr>
            </w:pPr>
            <w:r>
              <w:rPr>
                <w:rFonts w:hint="eastAsia" w:ascii="仿宋_GB2312" w:hAnsi="宋体" w:eastAsia="仿宋_GB2312" w:cs="仿宋_GB2312"/>
                <w:szCs w:val="21"/>
              </w:rPr>
              <w:t>1.《水利部关于印发水利建设市场主体信用信息管理办法的通知》（水建设〔2019〕306号）第十二条第一款；</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2.《水利工程建设监理规定》（水利部令第28号）第十条第三款；</w:t>
            </w:r>
          </w:p>
          <w:p>
            <w:pPr>
              <w:widowControl/>
              <w:textAlignment w:val="center"/>
              <w:rPr>
                <w:rFonts w:hint="eastAsia" w:ascii="仿宋_GB2312" w:hAnsi="仿宋_GB2312" w:eastAsia="仿宋_GB2312" w:cs="仿宋_GB2312"/>
                <w:kern w:val="0"/>
                <w:szCs w:val="21"/>
              </w:rPr>
            </w:pPr>
            <w:r>
              <w:rPr>
                <w:rFonts w:hint="eastAsia" w:ascii="仿宋_GB2312" w:hAnsi="宋体" w:eastAsia="仿宋_GB2312" w:cs="仿宋_GB2312"/>
                <w:szCs w:val="21"/>
              </w:rPr>
              <w:t>3.</w:t>
            </w:r>
            <w:r>
              <w:rPr>
                <w:rFonts w:hint="eastAsia" w:ascii="仿宋_GB2312" w:hAnsi="仿宋_GB2312" w:eastAsia="仿宋_GB2312" w:cs="仿宋_GB2312"/>
                <w:kern w:val="0"/>
                <w:szCs w:val="21"/>
              </w:rPr>
              <w:t>《水利工程建设监理规定》（水利部令第28号）第十一条第（一）项；</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4.《水利工程建设监理规定》（水利部令第28号）第十五条第一款；</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5.《水利工程建设监理规定》（水利部令第28号）第十四条第一款；</w:t>
            </w:r>
          </w:p>
          <w:p>
            <w:pPr>
              <w:widowControl/>
              <w:textAlignment w:val="center"/>
              <w:rPr>
                <w:rFonts w:hint="eastAsia" w:ascii="仿宋_GB2312" w:hAnsi="宋体" w:eastAsia="仿宋_GB2312" w:cs="仿宋_GB2312"/>
                <w:szCs w:val="21"/>
              </w:rPr>
            </w:pPr>
            <w:r>
              <w:rPr>
                <w:rFonts w:hint="eastAsia" w:ascii="仿宋_GB2312" w:hAnsi="仿宋_GB2312" w:eastAsia="仿宋_GB2312" w:cs="仿宋_GB2312"/>
                <w:kern w:val="0"/>
                <w:szCs w:val="21"/>
              </w:rPr>
              <w:t>6.《水利工程建设监理规定》（水利部令第28号）第十八条第一款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810" w:type="dxa"/>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5</w:t>
            </w:r>
          </w:p>
        </w:tc>
        <w:tc>
          <w:tcPr>
            <w:tcW w:w="1969" w:type="dxa"/>
            <w:noWrap w:val="0"/>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辽宁江河水利</w:t>
            </w:r>
          </w:p>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水电工程建设</w:t>
            </w:r>
          </w:p>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监理有限公司</w:t>
            </w:r>
          </w:p>
        </w:tc>
        <w:tc>
          <w:tcPr>
            <w:tcW w:w="4524" w:type="dxa"/>
            <w:noWrap w:val="0"/>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个别监理人员同时在两个以上水利工程项目从事监理业务</w:t>
            </w:r>
          </w:p>
        </w:tc>
        <w:tc>
          <w:tcPr>
            <w:tcW w:w="3533" w:type="dxa"/>
            <w:noWrap w:val="0"/>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限期整改，期限一个月；整改不到位或逾期未整改的，记入全国水利建设市场监管平台不良行为记录</w:t>
            </w:r>
          </w:p>
        </w:tc>
        <w:tc>
          <w:tcPr>
            <w:tcW w:w="4718" w:type="dxa"/>
            <w:noWrap w:val="0"/>
            <w:vAlign w:val="center"/>
          </w:tcPr>
          <w:p>
            <w:pPr>
              <w:widowControl/>
              <w:textAlignment w:val="center"/>
              <w:rPr>
                <w:rFonts w:hint="eastAsia" w:ascii="仿宋_GB2312" w:hAnsi="宋体" w:eastAsia="仿宋_GB2312" w:cs="仿宋_GB2312"/>
                <w:szCs w:val="21"/>
              </w:rPr>
            </w:pPr>
            <w:r>
              <w:rPr>
                <w:rFonts w:hint="eastAsia" w:ascii="仿宋_GB2312" w:hAnsi="仿宋_GB2312" w:eastAsia="仿宋_GB2312" w:cs="仿宋_GB2312"/>
                <w:kern w:val="0"/>
                <w:szCs w:val="21"/>
              </w:rPr>
              <w:t>《水利工程建设监理规定》（水利部令第28号）第十条第三款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810" w:type="dxa"/>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6</w:t>
            </w:r>
          </w:p>
        </w:tc>
        <w:tc>
          <w:tcPr>
            <w:tcW w:w="1969" w:type="dxa"/>
            <w:noWrap w:val="0"/>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广东琮泰</w:t>
            </w:r>
          </w:p>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工程有限公司</w:t>
            </w:r>
          </w:p>
        </w:tc>
        <w:tc>
          <w:tcPr>
            <w:tcW w:w="4524" w:type="dxa"/>
            <w:noWrap w:val="0"/>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个别项目未按照监理规范的要求实施监理</w:t>
            </w:r>
          </w:p>
        </w:tc>
        <w:tc>
          <w:tcPr>
            <w:tcW w:w="3533" w:type="dxa"/>
            <w:noWrap w:val="0"/>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限期整改，期限一个月；整改不到位或逾期未整改的，记入全国水利建设市场监管平台不良行为记录</w:t>
            </w:r>
          </w:p>
        </w:tc>
        <w:tc>
          <w:tcPr>
            <w:tcW w:w="4718" w:type="dxa"/>
            <w:noWrap w:val="0"/>
            <w:vAlign w:val="center"/>
          </w:tcPr>
          <w:p>
            <w:pPr>
              <w:widowControl/>
              <w:textAlignment w:val="center"/>
              <w:rPr>
                <w:rFonts w:ascii="仿宋_GB2312" w:hAnsi="宋体" w:eastAsia="仿宋_GB2312" w:cs="仿宋_GB2312"/>
                <w:szCs w:val="21"/>
              </w:rPr>
            </w:pPr>
            <w:r>
              <w:rPr>
                <w:rFonts w:hint="eastAsia" w:ascii="仿宋_GB2312" w:hAnsi="仿宋_GB2312" w:eastAsia="仿宋_GB2312" w:cs="仿宋_GB2312"/>
                <w:kern w:val="0"/>
                <w:szCs w:val="21"/>
              </w:rPr>
              <w:t>《水利工程建设监理规定》（水利部令第28号）第十五条第一款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jc w:val="center"/>
        </w:trPr>
        <w:tc>
          <w:tcPr>
            <w:tcW w:w="810" w:type="dxa"/>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7</w:t>
            </w:r>
          </w:p>
        </w:tc>
        <w:tc>
          <w:tcPr>
            <w:tcW w:w="1969" w:type="dxa"/>
            <w:noWrap w:val="0"/>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遵义神禹科技</w:t>
            </w:r>
          </w:p>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实业有限责任公司</w:t>
            </w:r>
          </w:p>
        </w:tc>
        <w:tc>
          <w:tcPr>
            <w:tcW w:w="4524" w:type="dxa"/>
            <w:noWrap w:val="0"/>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1.个别监理人员同时在两个以上水利工程项目从事监理业务；</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2.个别项目未按照监理规范的要求实施监理</w:t>
            </w:r>
          </w:p>
        </w:tc>
        <w:tc>
          <w:tcPr>
            <w:tcW w:w="3533" w:type="dxa"/>
            <w:noWrap w:val="0"/>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限期整改，期限一个月；整改不到位或逾期未整改的，记入全国水利建设市场监管平台不良行为记录</w:t>
            </w:r>
          </w:p>
        </w:tc>
        <w:tc>
          <w:tcPr>
            <w:tcW w:w="4718" w:type="dxa"/>
            <w:noWrap w:val="0"/>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1.《水利工程建设监理规定》（水利部令第28号）第十条第三款；</w:t>
            </w:r>
          </w:p>
          <w:p>
            <w:pPr>
              <w:widowControl/>
              <w:textAlignment w:val="center"/>
              <w:rPr>
                <w:rFonts w:ascii="仿宋_GB2312" w:hAnsi="宋体" w:eastAsia="仿宋_GB2312" w:cs="仿宋_GB2312"/>
                <w:szCs w:val="21"/>
              </w:rPr>
            </w:pPr>
            <w:r>
              <w:rPr>
                <w:rFonts w:hint="eastAsia" w:ascii="仿宋_GB2312" w:hAnsi="仿宋_GB2312" w:eastAsia="仿宋_GB2312" w:cs="仿宋_GB2312"/>
                <w:kern w:val="0"/>
                <w:szCs w:val="21"/>
              </w:rPr>
              <w:t>2.《水利工程建设监理规定》（水利部令第28号）第十五条第一款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810" w:type="dxa"/>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8</w:t>
            </w:r>
          </w:p>
        </w:tc>
        <w:tc>
          <w:tcPr>
            <w:tcW w:w="1969" w:type="dxa"/>
            <w:noWrap w:val="0"/>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海南容德工程</w:t>
            </w:r>
          </w:p>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咨询监理有限公司</w:t>
            </w:r>
          </w:p>
        </w:tc>
        <w:tc>
          <w:tcPr>
            <w:tcW w:w="4524" w:type="dxa"/>
            <w:noWrap w:val="0"/>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1.个别监理人员同时在两个以上水利工程项目从事监理业务；</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2.个别项目未按照监理合同选派满足监理工作要求的监理人员进驻现场；</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3.个别项目未按照监理规范的要求实施监理</w:t>
            </w:r>
          </w:p>
        </w:tc>
        <w:tc>
          <w:tcPr>
            <w:tcW w:w="3533" w:type="dxa"/>
            <w:noWrap w:val="0"/>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限期改正，期限一个月；改正不到位或逾期未整改的，记入全国水利建设市场监管平台不良行为记录</w:t>
            </w:r>
          </w:p>
        </w:tc>
        <w:tc>
          <w:tcPr>
            <w:tcW w:w="4718" w:type="dxa"/>
            <w:noWrap w:val="0"/>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1.《水利工程建设监理规定》（水利部令第28号）第十条第三款；</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2.《水利工程建设监理规定》（水利部令第28号）第十一条第（一）项；</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3.《水利工程建设监理规定》（水利部令第28号）第十五条第一款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8" w:hRule="atLeast"/>
          <w:jc w:val="center"/>
        </w:trPr>
        <w:tc>
          <w:tcPr>
            <w:tcW w:w="810" w:type="dxa"/>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9</w:t>
            </w:r>
          </w:p>
        </w:tc>
        <w:tc>
          <w:tcPr>
            <w:tcW w:w="1969" w:type="dxa"/>
            <w:noWrap w:val="0"/>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河北九信工程</w:t>
            </w:r>
          </w:p>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监理有限公司</w:t>
            </w:r>
          </w:p>
        </w:tc>
        <w:tc>
          <w:tcPr>
            <w:tcW w:w="4524" w:type="dxa"/>
            <w:noWrap w:val="0"/>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1.个别监理人员同时在两个以上水利工程项目从事监理业务；</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2.个别项目未经总监理工程师签字，已竣工验收</w:t>
            </w:r>
          </w:p>
        </w:tc>
        <w:tc>
          <w:tcPr>
            <w:tcW w:w="3533" w:type="dxa"/>
            <w:noWrap w:val="0"/>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限期整改，期限一个月；整改不到位或逾期未整改的，记入全国水利建设市场监管平台不良行为记录</w:t>
            </w:r>
          </w:p>
        </w:tc>
        <w:tc>
          <w:tcPr>
            <w:tcW w:w="4718" w:type="dxa"/>
            <w:noWrap w:val="0"/>
            <w:vAlign w:val="center"/>
          </w:tcPr>
          <w:p>
            <w:pPr>
              <w:widowControl/>
              <w:rPr>
                <w:rFonts w:hint="eastAsia" w:ascii="仿宋_GB2312" w:hAnsi="仿宋_GB2312" w:eastAsia="仿宋_GB2312" w:cs="仿宋_GB2312"/>
                <w:kern w:val="0"/>
                <w:szCs w:val="21"/>
              </w:rPr>
            </w:pPr>
            <w:r>
              <w:rPr>
                <w:rFonts w:hint="eastAsia" w:ascii="仿宋_GB2312" w:hAnsi="宋体" w:eastAsia="仿宋_GB2312" w:cs="仿宋_GB2312"/>
                <w:szCs w:val="21"/>
              </w:rPr>
              <w:t>1.</w:t>
            </w:r>
            <w:r>
              <w:rPr>
                <w:rFonts w:hint="eastAsia" w:ascii="仿宋_GB2312" w:hAnsi="仿宋_GB2312" w:eastAsia="仿宋_GB2312" w:cs="仿宋_GB2312"/>
                <w:kern w:val="0"/>
                <w:szCs w:val="21"/>
              </w:rPr>
              <w:t>《水利工程建设监理规定》（水利部令第28号）第十条第三款；</w:t>
            </w:r>
          </w:p>
          <w:p>
            <w:pPr>
              <w:widowControl/>
              <w:rPr>
                <w:rFonts w:ascii="仿宋_GB2312" w:hAnsi="宋体" w:eastAsia="仿宋_GB2312" w:cs="仿宋_GB2312"/>
                <w:szCs w:val="21"/>
              </w:rPr>
            </w:pPr>
            <w:r>
              <w:rPr>
                <w:rFonts w:hint="eastAsia" w:ascii="仿宋_GB2312" w:hAnsi="仿宋_GB2312" w:eastAsia="仿宋_GB2312" w:cs="仿宋_GB2312"/>
                <w:kern w:val="0"/>
                <w:szCs w:val="21"/>
              </w:rPr>
              <w:t>2.《建设工程质量管理条例》（国务院令第279号）第三十七条第二款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810" w:type="dxa"/>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10</w:t>
            </w:r>
          </w:p>
        </w:tc>
        <w:tc>
          <w:tcPr>
            <w:tcW w:w="1969" w:type="dxa"/>
            <w:noWrap w:val="0"/>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山西水务工程</w:t>
            </w:r>
          </w:p>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建设监理有限公司</w:t>
            </w:r>
          </w:p>
        </w:tc>
        <w:tc>
          <w:tcPr>
            <w:tcW w:w="4524" w:type="dxa"/>
            <w:noWrap w:val="0"/>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1.个别监理人员同时在两个以上水利工程项目从事监理业务；</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2.个别项目施工图未经总监理工程师签字用于施工；</w:t>
            </w:r>
          </w:p>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3.个别项目未经监理工程师签字，部分建筑材料、建筑构配件和设备已在工程上使用</w:t>
            </w:r>
          </w:p>
        </w:tc>
        <w:tc>
          <w:tcPr>
            <w:tcW w:w="3533" w:type="dxa"/>
            <w:noWrap w:val="0"/>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限期整改，期限一个月；整改不到位或逾期未整改的，记入全国水利建设市场监管平台不良行为记录</w:t>
            </w:r>
          </w:p>
        </w:tc>
        <w:tc>
          <w:tcPr>
            <w:tcW w:w="4718" w:type="dxa"/>
            <w:noWrap w:val="0"/>
            <w:vAlign w:val="center"/>
          </w:tcPr>
          <w:p>
            <w:pPr>
              <w:widowControl/>
              <w:rPr>
                <w:rFonts w:hint="eastAsia" w:ascii="仿宋_GB2312" w:hAnsi="宋体" w:eastAsia="仿宋_GB2312" w:cs="仿宋_GB2312"/>
                <w:szCs w:val="21"/>
              </w:rPr>
            </w:pPr>
            <w:r>
              <w:rPr>
                <w:rFonts w:hint="eastAsia" w:ascii="仿宋_GB2312" w:hAnsi="宋体" w:eastAsia="仿宋_GB2312" w:cs="仿宋_GB2312"/>
                <w:szCs w:val="21"/>
              </w:rPr>
              <w:t>1.</w:t>
            </w:r>
            <w:r>
              <w:rPr>
                <w:rFonts w:hint="eastAsia" w:ascii="仿宋_GB2312" w:hAnsi="仿宋_GB2312" w:eastAsia="仿宋_GB2312" w:cs="仿宋_GB2312"/>
                <w:kern w:val="0"/>
                <w:szCs w:val="21"/>
              </w:rPr>
              <w:t>《水利工程建设监理规定》（水利部令第28号）第十条第三款；</w:t>
            </w:r>
          </w:p>
          <w:p>
            <w:pPr>
              <w:widowControl/>
              <w:rPr>
                <w:rFonts w:hint="eastAsia" w:ascii="仿宋_GB2312" w:hAnsi="仿宋_GB2312" w:eastAsia="仿宋_GB2312" w:cs="仿宋_GB2312"/>
                <w:kern w:val="0"/>
                <w:szCs w:val="21"/>
              </w:rPr>
            </w:pPr>
            <w:r>
              <w:rPr>
                <w:rFonts w:hint="eastAsia" w:ascii="仿宋_GB2312" w:hAnsi="宋体" w:eastAsia="仿宋_GB2312" w:cs="仿宋_GB2312"/>
                <w:szCs w:val="21"/>
              </w:rPr>
              <w:t>2.</w:t>
            </w:r>
            <w:r>
              <w:rPr>
                <w:rFonts w:hint="eastAsia" w:ascii="仿宋_GB2312" w:hAnsi="仿宋_GB2312" w:eastAsia="仿宋_GB2312" w:cs="仿宋_GB2312"/>
                <w:kern w:val="0"/>
                <w:szCs w:val="21"/>
              </w:rPr>
              <w:t>《水利工程建设监理规定》（水利部令第28号）第十四条第一款；</w:t>
            </w:r>
          </w:p>
          <w:p>
            <w:pPr>
              <w:widowControl/>
              <w:rPr>
                <w:rFonts w:hint="eastAsia" w:ascii="仿宋_GB2312" w:hAnsi="宋体" w:eastAsia="仿宋_GB2312" w:cs="仿宋_GB2312"/>
                <w:szCs w:val="21"/>
              </w:rPr>
            </w:pPr>
            <w:r>
              <w:rPr>
                <w:rFonts w:hint="eastAsia" w:ascii="仿宋_GB2312" w:hAnsi="仿宋_GB2312" w:eastAsia="仿宋_GB2312" w:cs="仿宋_GB2312"/>
                <w:kern w:val="0"/>
                <w:szCs w:val="21"/>
              </w:rPr>
              <w:t>3.《水利工程建设监理规定》（水利部令第28号）第十五条第四款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810" w:type="dxa"/>
            <w:noWrap w:val="0"/>
            <w:vAlign w:val="center"/>
          </w:tcPr>
          <w:p>
            <w:pPr>
              <w:widowControl/>
              <w:jc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11</w:t>
            </w:r>
          </w:p>
        </w:tc>
        <w:tc>
          <w:tcPr>
            <w:tcW w:w="1969" w:type="dxa"/>
            <w:noWrap w:val="0"/>
            <w:vAlign w:val="center"/>
          </w:tcPr>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山西中咨项目</w:t>
            </w:r>
          </w:p>
          <w:p>
            <w:pPr>
              <w:widowControl/>
              <w:jc w:val="center"/>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管理有限公司</w:t>
            </w:r>
          </w:p>
        </w:tc>
        <w:tc>
          <w:tcPr>
            <w:tcW w:w="4524" w:type="dxa"/>
            <w:noWrap w:val="0"/>
            <w:vAlign w:val="center"/>
          </w:tcPr>
          <w:p>
            <w:pPr>
              <w:widowControl/>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1.个别监理人员同时在两个以上水利工程项目从事监理业务；</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2.个别项目未按照监理规范的要求实施监理；</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3.个别项目未经监理工程师签字，已进行下一道工序的施工</w:t>
            </w:r>
          </w:p>
        </w:tc>
        <w:tc>
          <w:tcPr>
            <w:tcW w:w="3533" w:type="dxa"/>
            <w:noWrap w:val="0"/>
            <w:vAlign w:val="center"/>
          </w:tcPr>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限期整改，期限一个月；整改不到位或逾期未整改的，记入全国水利建设市场监管平台不良行为记录</w:t>
            </w:r>
          </w:p>
        </w:tc>
        <w:tc>
          <w:tcPr>
            <w:tcW w:w="4718" w:type="dxa"/>
            <w:noWrap w:val="0"/>
            <w:vAlign w:val="center"/>
          </w:tcPr>
          <w:p>
            <w:pPr>
              <w:widowControl/>
              <w:rPr>
                <w:rFonts w:hint="eastAsia" w:ascii="仿宋_GB2312" w:hAnsi="宋体" w:eastAsia="仿宋_GB2312" w:cs="仿宋_GB2312"/>
                <w:szCs w:val="21"/>
              </w:rPr>
            </w:pPr>
            <w:r>
              <w:rPr>
                <w:rFonts w:hint="eastAsia" w:ascii="仿宋_GB2312" w:hAnsi="宋体" w:eastAsia="仿宋_GB2312" w:cs="仿宋_GB2312"/>
                <w:szCs w:val="21"/>
              </w:rPr>
              <w:t>1.</w:t>
            </w:r>
            <w:r>
              <w:rPr>
                <w:rFonts w:hint="eastAsia" w:ascii="仿宋_GB2312" w:hAnsi="仿宋_GB2312" w:eastAsia="仿宋_GB2312" w:cs="仿宋_GB2312"/>
                <w:kern w:val="0"/>
                <w:szCs w:val="21"/>
              </w:rPr>
              <w:t>《水利工程建设监理规定》（水利部令第28号）第十条第三款；</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2.《水利工程建设监理规定》（水利部令第28号）第十五条第一款；</w:t>
            </w:r>
          </w:p>
          <w:p>
            <w:pPr>
              <w:widowControl/>
              <w:textAlignment w:val="center"/>
              <w:rPr>
                <w:rFonts w:hint="eastAsia" w:ascii="仿宋_GB2312" w:hAnsi="仿宋_GB2312" w:eastAsia="仿宋_GB2312" w:cs="仿宋_GB2312"/>
                <w:kern w:val="0"/>
                <w:szCs w:val="21"/>
              </w:rPr>
            </w:pPr>
            <w:r>
              <w:rPr>
                <w:rFonts w:hint="eastAsia" w:ascii="仿宋_GB2312" w:hAnsi="仿宋_GB2312" w:eastAsia="仿宋_GB2312" w:cs="仿宋_GB2312"/>
                <w:kern w:val="0"/>
                <w:szCs w:val="21"/>
              </w:rPr>
              <w:t>3.《水利工程建设监理规定》（水利部令第28号）第十五条第四款</w:t>
            </w:r>
          </w:p>
        </w:tc>
      </w:tr>
    </w:tbl>
    <w:p>
      <w:pPr>
        <w:rPr>
          <w:lang w:val="en-US"/>
        </w:rPr>
      </w:pPr>
    </w:p>
    <w:p>
      <w:pPr>
        <w:pStyle w:val="2"/>
        <w:ind w:left="0" w:leftChars="0" w:firstLine="0" w:firstLineChars="0"/>
        <w:jc w:val="both"/>
        <w:rPr>
          <w:rFonts w:hint="eastAsia" w:ascii="仿宋_GB2312" w:hAnsi="仿宋_GB2312" w:eastAsia="仿宋_GB2312" w:cs="仿宋_GB2312"/>
          <w:sz w:val="32"/>
          <w:szCs w:val="32"/>
          <w:lang w:val="en-US" w:eastAsia="zh-CN"/>
        </w:rPr>
      </w:pPr>
    </w:p>
    <w:p>
      <w:pPr>
        <w:pStyle w:val="2"/>
        <w:ind w:left="0" w:leftChars="0" w:firstLine="0" w:firstLineChars="0"/>
        <w:jc w:val="both"/>
        <w:rPr>
          <w:rFonts w:hint="eastAsia" w:ascii="仿宋_GB2312" w:hAnsi="仿宋_GB2312" w:eastAsia="仿宋_GB2312" w:cs="仿宋_GB2312"/>
          <w:sz w:val="32"/>
          <w:szCs w:val="32"/>
          <w:lang w:val="en-US" w:eastAsia="zh-CN"/>
        </w:rPr>
      </w:pPr>
    </w:p>
    <w:p>
      <w:pPr>
        <w:pStyle w:val="2"/>
        <w:ind w:left="0" w:leftChars="0" w:firstLine="0" w:firstLineChars="0"/>
        <w:jc w:val="both"/>
        <w:rPr>
          <w:rFonts w:hint="eastAsia" w:ascii="仿宋_GB2312" w:hAnsi="仿宋_GB2312" w:eastAsia="仿宋_GB2312" w:cs="仿宋_GB2312"/>
          <w:sz w:val="32"/>
          <w:szCs w:val="32"/>
          <w:lang w:val="en-US" w:eastAsia="zh-CN"/>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swiss"/>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FD0E72"/>
    <w:rsid w:val="4CFD0E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unhideWhenUsed/>
    <w:uiPriority w:val="99"/>
    <w:pPr>
      <w:spacing w:line="440" w:lineRule="exact"/>
      <w:ind w:firstLine="480" w:firstLineChars="200"/>
    </w:pPr>
  </w:style>
  <w:style w:type="paragraph" w:customStyle="1" w:styleId="5">
    <w:name w:val="Normal Indent1"/>
    <w:basedOn w:val="1"/>
    <w:qFormat/>
    <w:uiPriority w:val="0"/>
    <w:pPr>
      <w:spacing w:line="440" w:lineRule="exact"/>
      <w:ind w:firstLine="48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2020-10-22T08:02:00Z</dcterms:created>
  <dc:creator>杨柳</dc:creator>
  <cp:lastModifiedBy>杨柳</cp:lastModifiedBy>
  <dcterms:modified xsi:type="dcterms:W3CDTF">2020-10-22T08:03:34Z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