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F2" w:rsidRDefault="006155FC" w:rsidP="006155FC">
      <w:pPr>
        <w:adjustRightInd w:val="0"/>
        <w:spacing w:line="360" w:lineRule="atLeast"/>
        <w:jc w:val="right"/>
        <w:textAlignment w:val="baseline"/>
        <w:rPr>
          <w:rFonts w:ascii="Times New Roman" w:eastAsia="华文楷体" w:hAnsi="Times New Roman"/>
          <w:kern w:val="0"/>
          <w:sz w:val="48"/>
          <w:szCs w:val="20"/>
        </w:rPr>
      </w:pPr>
      <w:bookmarkStart w:id="0" w:name="_Toc229743096"/>
      <w:bookmarkStart w:id="1" w:name="_Toc227040613"/>
      <w:bookmarkStart w:id="2" w:name="_Toc231046216"/>
      <w:r>
        <w:rPr>
          <w:rFonts w:ascii="Times New Roman" w:eastAsia="华文楷体" w:hAnsi="Times New Roman"/>
          <w:noProof/>
          <w:kern w:val="0"/>
          <w:sz w:val="48"/>
          <w:szCs w:val="20"/>
        </w:rPr>
        <w:drawing>
          <wp:anchor distT="0" distB="0" distL="114300" distR="114300" simplePos="0" relativeHeight="251658240" behindDoc="1" locked="0" layoutInCell="1" allowOverlap="1">
            <wp:simplePos x="0" y="0"/>
            <wp:positionH relativeFrom="column">
              <wp:posOffset>4643120</wp:posOffset>
            </wp:positionH>
            <wp:positionV relativeFrom="paragraph">
              <wp:posOffset>123825</wp:posOffset>
            </wp:positionV>
            <wp:extent cx="1283970" cy="473075"/>
            <wp:effectExtent l="0" t="0" r="0" b="3175"/>
            <wp:wrapTight wrapText="bothSides">
              <wp:wrapPolygon edited="0">
                <wp:start x="0" y="0"/>
                <wp:lineTo x="0" y="20875"/>
                <wp:lineTo x="21151" y="20875"/>
                <wp:lineTo x="21151" y="0"/>
                <wp:lineTo x="0" y="0"/>
              </wp:wrapPolygon>
            </wp:wrapTight>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标题"/>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970" cy="473075"/>
                    </a:xfrm>
                    <a:prstGeom prst="rect">
                      <a:avLst/>
                    </a:prstGeom>
                    <a:noFill/>
                    <a:ln>
                      <a:noFill/>
                    </a:ln>
                  </pic:spPr>
                </pic:pic>
              </a:graphicData>
            </a:graphic>
          </wp:anchor>
        </w:drawing>
      </w:r>
    </w:p>
    <w:p w:rsidR="001B7CF2" w:rsidRDefault="001B7CF2">
      <w:pPr>
        <w:adjustRightInd w:val="0"/>
        <w:spacing w:line="360" w:lineRule="atLeast"/>
        <w:jc w:val="center"/>
        <w:textAlignment w:val="baseline"/>
        <w:rPr>
          <w:rFonts w:ascii="Times New Roman" w:eastAsia="华文楷体" w:hAnsi="Times New Roman"/>
          <w:kern w:val="0"/>
          <w:sz w:val="48"/>
          <w:szCs w:val="20"/>
        </w:rPr>
      </w:pPr>
    </w:p>
    <w:p w:rsidR="006155FC" w:rsidRDefault="006155FC">
      <w:pPr>
        <w:adjustRightInd w:val="0"/>
        <w:spacing w:line="360" w:lineRule="atLeast"/>
        <w:jc w:val="center"/>
        <w:textAlignment w:val="baseline"/>
        <w:rPr>
          <w:rFonts w:ascii="Times New Roman" w:eastAsia="华文楷体" w:hAnsi="Times New Roman"/>
          <w:kern w:val="0"/>
          <w:sz w:val="48"/>
          <w:szCs w:val="20"/>
        </w:rPr>
      </w:pPr>
    </w:p>
    <w:p w:rsidR="006155FC" w:rsidRDefault="006155FC">
      <w:pPr>
        <w:adjustRightInd w:val="0"/>
        <w:spacing w:line="360" w:lineRule="atLeast"/>
        <w:jc w:val="center"/>
        <w:textAlignment w:val="baseline"/>
        <w:rPr>
          <w:rFonts w:ascii="Times New Roman" w:eastAsia="华文楷体" w:hAnsi="Times New Roman"/>
          <w:kern w:val="0"/>
          <w:sz w:val="48"/>
          <w:szCs w:val="20"/>
        </w:rPr>
      </w:pPr>
    </w:p>
    <w:p w:rsidR="001B7CF2" w:rsidRDefault="00F34194">
      <w:pPr>
        <w:adjustRightInd w:val="0"/>
        <w:snapToGrid w:val="0"/>
        <w:jc w:val="center"/>
        <w:textAlignment w:val="baseline"/>
        <w:rPr>
          <w:rFonts w:ascii="Times New Roman" w:hAnsi="Times New Roman"/>
          <w:b/>
          <w:bCs/>
          <w:kern w:val="0"/>
          <w:sz w:val="56"/>
          <w:szCs w:val="56"/>
        </w:rPr>
      </w:pPr>
      <w:r>
        <w:rPr>
          <w:rFonts w:ascii="Times New Roman" w:hAnsi="Times New Roman" w:hint="eastAsia"/>
          <w:b/>
          <w:bCs/>
          <w:kern w:val="0"/>
          <w:sz w:val="56"/>
          <w:szCs w:val="56"/>
        </w:rPr>
        <w:t>水利部信息中心</w:t>
      </w:r>
    </w:p>
    <w:p w:rsidR="001B7CF2" w:rsidRDefault="00F34194">
      <w:pPr>
        <w:adjustRightInd w:val="0"/>
        <w:snapToGrid w:val="0"/>
        <w:jc w:val="center"/>
        <w:textAlignment w:val="baseline"/>
        <w:rPr>
          <w:rFonts w:ascii="Times New Roman" w:hAnsi="Times New Roman"/>
          <w:b/>
          <w:bCs/>
          <w:kern w:val="0"/>
          <w:sz w:val="52"/>
          <w:szCs w:val="52"/>
        </w:rPr>
      </w:pPr>
      <w:r>
        <w:rPr>
          <w:rFonts w:ascii="Times New Roman" w:hAnsi="Times New Roman" w:hint="eastAsia"/>
          <w:b/>
          <w:bCs/>
          <w:kern w:val="0"/>
          <w:sz w:val="56"/>
          <w:szCs w:val="56"/>
        </w:rPr>
        <w:t>多因子认证系统建设项目</w:t>
      </w:r>
    </w:p>
    <w:p w:rsidR="001B7CF2" w:rsidRDefault="001B7CF2">
      <w:pPr>
        <w:adjustRightInd w:val="0"/>
        <w:snapToGrid w:val="0"/>
        <w:jc w:val="center"/>
        <w:textAlignment w:val="baseline"/>
        <w:rPr>
          <w:rFonts w:ascii="Times New Roman" w:hAnsi="Times New Roman"/>
          <w:b/>
          <w:bCs/>
          <w:kern w:val="0"/>
          <w:sz w:val="48"/>
          <w:szCs w:val="48"/>
        </w:rPr>
      </w:pPr>
    </w:p>
    <w:p w:rsidR="001B7CF2" w:rsidRDefault="001B7CF2">
      <w:pPr>
        <w:adjustRightInd w:val="0"/>
        <w:spacing w:line="360" w:lineRule="atLeast"/>
        <w:jc w:val="center"/>
        <w:textAlignment w:val="baseline"/>
        <w:rPr>
          <w:rFonts w:ascii="Times New Roman" w:hAnsi="Times New Roman"/>
          <w:b/>
          <w:bCs/>
          <w:kern w:val="0"/>
          <w:sz w:val="48"/>
          <w:szCs w:val="20"/>
        </w:rPr>
      </w:pPr>
    </w:p>
    <w:p w:rsidR="001B7CF2" w:rsidRDefault="001B7CF2">
      <w:pPr>
        <w:adjustRightInd w:val="0"/>
        <w:spacing w:line="360" w:lineRule="atLeast"/>
        <w:jc w:val="center"/>
        <w:textAlignment w:val="baseline"/>
        <w:rPr>
          <w:rFonts w:ascii="Times New Roman" w:hAnsi="Times New Roman"/>
          <w:b/>
          <w:bCs/>
          <w:kern w:val="0"/>
          <w:sz w:val="48"/>
          <w:szCs w:val="20"/>
        </w:rPr>
      </w:pPr>
    </w:p>
    <w:p w:rsidR="001B7CF2" w:rsidRDefault="00F34194">
      <w:pPr>
        <w:adjustRightInd w:val="0"/>
        <w:spacing w:line="360" w:lineRule="atLeast"/>
        <w:jc w:val="center"/>
        <w:textAlignment w:val="baseline"/>
        <w:rPr>
          <w:rFonts w:ascii="Times New Roman" w:hAnsi="Times New Roman"/>
          <w:b/>
          <w:bCs/>
          <w:kern w:val="0"/>
          <w:sz w:val="72"/>
          <w:szCs w:val="20"/>
        </w:rPr>
      </w:pPr>
      <w:r>
        <w:rPr>
          <w:rFonts w:ascii="Times New Roman" w:hAnsi="Times New Roman"/>
          <w:b/>
          <w:bCs/>
          <w:kern w:val="0"/>
          <w:sz w:val="72"/>
          <w:szCs w:val="20"/>
        </w:rPr>
        <w:t>招标文</w:t>
      </w:r>
      <w:bookmarkStart w:id="3" w:name="_GoBack"/>
      <w:bookmarkEnd w:id="3"/>
      <w:r>
        <w:rPr>
          <w:rFonts w:ascii="Times New Roman" w:hAnsi="Times New Roman"/>
          <w:b/>
          <w:bCs/>
          <w:kern w:val="0"/>
          <w:sz w:val="72"/>
          <w:szCs w:val="20"/>
        </w:rPr>
        <w:t>件</w:t>
      </w:r>
    </w:p>
    <w:p w:rsidR="001B7CF2" w:rsidRDefault="00F34194" w:rsidP="00450FA5">
      <w:pPr>
        <w:adjustRightInd w:val="0"/>
        <w:spacing w:beforeLines="50" w:line="360" w:lineRule="atLeast"/>
        <w:jc w:val="center"/>
        <w:textAlignment w:val="baseline"/>
        <w:rPr>
          <w:rFonts w:ascii="Times New Roman" w:hAnsi="Times New Roman"/>
          <w:b/>
          <w:kern w:val="0"/>
          <w:sz w:val="44"/>
          <w:szCs w:val="44"/>
        </w:rPr>
      </w:pPr>
      <w:bookmarkStart w:id="4" w:name="_Toc236735285"/>
      <w:r>
        <w:rPr>
          <w:rFonts w:ascii="Times New Roman" w:hAnsi="Times New Roman"/>
          <w:b/>
          <w:kern w:val="0"/>
          <w:sz w:val="44"/>
          <w:szCs w:val="44"/>
        </w:rPr>
        <w:t>（项目编号：</w:t>
      </w:r>
      <w:r>
        <w:rPr>
          <w:rFonts w:ascii="Times New Roman" w:hAnsi="Times New Roman"/>
          <w:b/>
          <w:kern w:val="0"/>
          <w:sz w:val="44"/>
          <w:szCs w:val="44"/>
        </w:rPr>
        <w:t>OITC-</w:t>
      </w:r>
      <w:r w:rsidR="00450FA5">
        <w:rPr>
          <w:rFonts w:ascii="Times New Roman" w:hAnsi="Times New Roman" w:hint="eastAsia"/>
          <w:b/>
          <w:sz w:val="44"/>
          <w:szCs w:val="44"/>
        </w:rPr>
        <w:t>G18028</w:t>
      </w:r>
      <w:r w:rsidR="00F2721B">
        <w:rPr>
          <w:rFonts w:ascii="Times New Roman" w:hAnsi="Times New Roman" w:hint="eastAsia"/>
          <w:b/>
          <w:sz w:val="44"/>
          <w:szCs w:val="44"/>
        </w:rPr>
        <w:t>0471</w:t>
      </w:r>
      <w:r>
        <w:rPr>
          <w:rFonts w:ascii="Times New Roman" w:hAnsi="Times New Roman"/>
          <w:b/>
          <w:kern w:val="0"/>
          <w:sz w:val="44"/>
          <w:szCs w:val="44"/>
        </w:rPr>
        <w:t>）</w:t>
      </w:r>
      <w:bookmarkEnd w:id="4"/>
    </w:p>
    <w:p w:rsidR="001B7CF2" w:rsidRDefault="001B7CF2">
      <w:pPr>
        <w:adjustRightInd w:val="0"/>
        <w:spacing w:line="360" w:lineRule="atLeast"/>
        <w:jc w:val="center"/>
        <w:textAlignment w:val="baseline"/>
        <w:rPr>
          <w:rFonts w:ascii="Times New Roman" w:hAnsi="Times New Roman"/>
          <w:b/>
          <w:kern w:val="0"/>
          <w:sz w:val="48"/>
          <w:szCs w:val="20"/>
        </w:rPr>
      </w:pPr>
    </w:p>
    <w:p w:rsidR="001B7CF2" w:rsidRDefault="00F34194">
      <w:pPr>
        <w:adjustRightInd w:val="0"/>
        <w:spacing w:line="360" w:lineRule="atLeast"/>
        <w:jc w:val="center"/>
        <w:textAlignment w:val="baseline"/>
        <w:rPr>
          <w:rFonts w:ascii="Times New Roman" w:hAnsi="Times New Roman"/>
          <w:b/>
          <w:kern w:val="0"/>
          <w:sz w:val="56"/>
          <w:szCs w:val="56"/>
        </w:rPr>
      </w:pPr>
      <w:r>
        <w:rPr>
          <w:rFonts w:ascii="Times New Roman" w:hAnsi="Times New Roman" w:hint="eastAsia"/>
          <w:b/>
          <w:kern w:val="0"/>
          <w:sz w:val="56"/>
          <w:szCs w:val="56"/>
        </w:rPr>
        <w:t>（技术部分）</w:t>
      </w:r>
    </w:p>
    <w:p w:rsidR="001B7CF2" w:rsidRDefault="001B7CF2">
      <w:pPr>
        <w:adjustRightInd w:val="0"/>
        <w:spacing w:line="360" w:lineRule="atLeast"/>
        <w:jc w:val="center"/>
        <w:textAlignment w:val="baseline"/>
        <w:rPr>
          <w:rFonts w:ascii="Times New Roman" w:hAnsi="Times New Roman"/>
          <w:kern w:val="0"/>
          <w:sz w:val="44"/>
          <w:szCs w:val="20"/>
        </w:rPr>
      </w:pPr>
    </w:p>
    <w:p w:rsidR="001B7CF2" w:rsidRDefault="001B7CF2">
      <w:pPr>
        <w:adjustRightInd w:val="0"/>
        <w:spacing w:line="360" w:lineRule="atLeast"/>
        <w:jc w:val="center"/>
        <w:textAlignment w:val="baseline"/>
        <w:rPr>
          <w:rFonts w:ascii="Times New Roman" w:hAnsi="Times New Roman"/>
          <w:kern w:val="0"/>
          <w:sz w:val="44"/>
          <w:szCs w:val="20"/>
        </w:rPr>
      </w:pPr>
    </w:p>
    <w:p w:rsidR="001B7CF2" w:rsidRDefault="001B7CF2">
      <w:pPr>
        <w:adjustRightInd w:val="0"/>
        <w:spacing w:line="360" w:lineRule="atLeast"/>
        <w:jc w:val="center"/>
        <w:textAlignment w:val="baseline"/>
        <w:rPr>
          <w:rFonts w:ascii="Times New Roman" w:hAnsi="Times New Roman"/>
          <w:b/>
          <w:kern w:val="0"/>
          <w:sz w:val="36"/>
          <w:szCs w:val="36"/>
        </w:rPr>
      </w:pPr>
    </w:p>
    <w:p w:rsidR="001B7CF2" w:rsidRDefault="001B7CF2">
      <w:pPr>
        <w:adjustRightInd w:val="0"/>
        <w:spacing w:line="360" w:lineRule="atLeast"/>
        <w:jc w:val="center"/>
        <w:textAlignment w:val="baseline"/>
        <w:rPr>
          <w:rFonts w:ascii="Times New Roman" w:hAnsi="Times New Roman"/>
          <w:b/>
          <w:kern w:val="0"/>
          <w:sz w:val="36"/>
          <w:szCs w:val="36"/>
        </w:rPr>
      </w:pPr>
    </w:p>
    <w:p w:rsidR="001B7CF2" w:rsidRDefault="001B7CF2">
      <w:pPr>
        <w:adjustRightInd w:val="0"/>
        <w:spacing w:line="360" w:lineRule="atLeast"/>
        <w:jc w:val="center"/>
        <w:textAlignment w:val="baseline"/>
        <w:rPr>
          <w:rFonts w:ascii="Times New Roman" w:hAnsi="Times New Roman"/>
          <w:b/>
          <w:kern w:val="0"/>
          <w:sz w:val="36"/>
          <w:szCs w:val="36"/>
        </w:rPr>
      </w:pPr>
    </w:p>
    <w:p w:rsidR="001B7CF2" w:rsidRDefault="001B7CF2">
      <w:pPr>
        <w:adjustRightInd w:val="0"/>
        <w:spacing w:line="360" w:lineRule="atLeast"/>
        <w:jc w:val="center"/>
        <w:textAlignment w:val="baseline"/>
        <w:rPr>
          <w:rFonts w:ascii="Times New Roman" w:hAnsi="Times New Roman"/>
          <w:b/>
          <w:kern w:val="0"/>
          <w:sz w:val="36"/>
          <w:szCs w:val="36"/>
        </w:rPr>
      </w:pPr>
    </w:p>
    <w:p w:rsidR="001B7CF2" w:rsidRDefault="00F34194">
      <w:pPr>
        <w:adjustRightInd w:val="0"/>
        <w:spacing w:line="360" w:lineRule="atLeast"/>
        <w:jc w:val="center"/>
        <w:textAlignment w:val="baseline"/>
        <w:rPr>
          <w:rFonts w:ascii="Times New Roman" w:hAnsi="Times New Roman"/>
          <w:b/>
          <w:kern w:val="0"/>
          <w:sz w:val="44"/>
          <w:szCs w:val="44"/>
        </w:rPr>
      </w:pPr>
      <w:r>
        <w:rPr>
          <w:rFonts w:ascii="Times New Roman" w:hAnsi="Times New Roman" w:hint="eastAsia"/>
          <w:b/>
          <w:kern w:val="0"/>
          <w:sz w:val="44"/>
          <w:szCs w:val="44"/>
        </w:rPr>
        <w:t>东方国际招标有限责任公司</w:t>
      </w:r>
    </w:p>
    <w:p w:rsidR="001B7CF2" w:rsidRDefault="00F34194">
      <w:pPr>
        <w:keepNext/>
        <w:keepLines/>
        <w:widowControl/>
        <w:spacing w:before="480" w:line="276" w:lineRule="auto"/>
        <w:jc w:val="center"/>
        <w:rPr>
          <w:rFonts w:ascii="Times New Roman" w:hAnsi="Times New Roman" w:cs="Angsana New"/>
          <w:b/>
          <w:bCs/>
          <w:kern w:val="0"/>
          <w:sz w:val="36"/>
          <w:szCs w:val="36"/>
        </w:rPr>
      </w:pPr>
      <w:r>
        <w:rPr>
          <w:rFonts w:ascii="Times New Roman" w:hAnsi="Times New Roman" w:cs="Angsana New" w:hint="eastAsia"/>
          <w:b/>
          <w:bCs/>
          <w:kern w:val="0"/>
          <w:sz w:val="36"/>
          <w:szCs w:val="36"/>
        </w:rPr>
        <w:t>2018</w:t>
      </w:r>
      <w:r>
        <w:rPr>
          <w:rFonts w:ascii="Times New Roman" w:hAnsi="Times New Roman" w:cs="Angsana New"/>
          <w:b/>
          <w:bCs/>
          <w:kern w:val="0"/>
          <w:sz w:val="36"/>
          <w:szCs w:val="36"/>
        </w:rPr>
        <w:t>年</w:t>
      </w:r>
      <w:r>
        <w:rPr>
          <w:rFonts w:ascii="Times New Roman" w:hAnsi="Times New Roman" w:cs="Angsana New" w:hint="eastAsia"/>
          <w:b/>
          <w:bCs/>
          <w:kern w:val="0"/>
          <w:sz w:val="36"/>
          <w:szCs w:val="36"/>
        </w:rPr>
        <w:t>5</w:t>
      </w:r>
      <w:r>
        <w:rPr>
          <w:rFonts w:ascii="Times New Roman" w:hAnsi="Times New Roman" w:cs="Angsana New"/>
          <w:b/>
          <w:bCs/>
          <w:kern w:val="0"/>
          <w:sz w:val="36"/>
          <w:szCs w:val="36"/>
        </w:rPr>
        <w:t>月</w:t>
      </w:r>
    </w:p>
    <w:p w:rsidR="001B7CF2" w:rsidRDefault="001B7CF2">
      <w:pPr>
        <w:adjustRightInd w:val="0"/>
        <w:spacing w:line="360" w:lineRule="atLeast"/>
        <w:jc w:val="center"/>
        <w:textAlignment w:val="baseline"/>
        <w:rPr>
          <w:rFonts w:ascii="黑体" w:eastAsia="黑体" w:hAnsi="黑体"/>
          <w:sz w:val="36"/>
        </w:rPr>
        <w:sectPr w:rsidR="001B7CF2">
          <w:headerReference w:type="default" r:id="rId10"/>
          <w:footerReference w:type="even" r:id="rId11"/>
          <w:footerReference w:type="default" r:id="rId12"/>
          <w:headerReference w:type="first" r:id="rId13"/>
          <w:pgSz w:w="11907" w:h="16840"/>
          <w:pgMar w:top="1134" w:right="1247" w:bottom="1134" w:left="1247" w:header="851" w:footer="992" w:gutter="0"/>
          <w:pgNumType w:start="0"/>
          <w:cols w:space="425"/>
          <w:docGrid w:linePitch="312"/>
        </w:sectPr>
      </w:pPr>
    </w:p>
    <w:p w:rsidR="001B7CF2" w:rsidRDefault="00F34194">
      <w:pPr>
        <w:pStyle w:val="13"/>
        <w:rPr>
          <w:rStyle w:val="1Char"/>
          <w:b/>
        </w:rPr>
      </w:pPr>
      <w:r>
        <w:rPr>
          <w:rStyle w:val="1Char"/>
          <w:rFonts w:hint="eastAsia"/>
          <w:b/>
        </w:rPr>
        <w:lastRenderedPageBreak/>
        <w:t>目录</w:t>
      </w:r>
      <w:bookmarkEnd w:id="0"/>
      <w:bookmarkEnd w:id="1"/>
      <w:bookmarkEnd w:id="2"/>
    </w:p>
    <w:p w:rsidR="001B7CF2" w:rsidRDefault="001B7CF2"/>
    <w:p w:rsidR="001B7CF2" w:rsidRDefault="00FD3F24">
      <w:pPr>
        <w:pStyle w:val="13"/>
        <w:tabs>
          <w:tab w:val="clear" w:pos="420"/>
          <w:tab w:val="clear" w:pos="8302"/>
          <w:tab w:val="right" w:leader="dot" w:pos="8312"/>
        </w:tabs>
        <w:rPr>
          <w:rFonts w:ascii="Calibri" w:hAnsi="Calibri"/>
          <w:szCs w:val="22"/>
        </w:rPr>
      </w:pPr>
      <w:r w:rsidRPr="00FD3F24">
        <w:rPr>
          <w:rStyle w:val="1Char"/>
          <w:rFonts w:ascii="仿宋_GB2312" w:eastAsia="仿宋_GB2312" w:hAnsi="宋体" w:hint="eastAsia"/>
          <w:sz w:val="24"/>
          <w:szCs w:val="24"/>
        </w:rPr>
        <w:fldChar w:fldCharType="begin"/>
      </w:r>
      <w:r w:rsidR="00F34194">
        <w:rPr>
          <w:rStyle w:val="1Char"/>
          <w:rFonts w:ascii="仿宋_GB2312" w:eastAsia="仿宋_GB2312" w:hAnsi="宋体" w:hint="eastAsia"/>
          <w:sz w:val="24"/>
          <w:szCs w:val="24"/>
        </w:rPr>
        <w:instrText xml:space="preserve"> TOC \o "1-3" \h \z \u </w:instrText>
      </w:r>
      <w:r w:rsidRPr="00FD3F24">
        <w:rPr>
          <w:rStyle w:val="1Char"/>
          <w:rFonts w:ascii="仿宋_GB2312" w:eastAsia="仿宋_GB2312" w:hAnsi="宋体" w:hint="eastAsia"/>
          <w:sz w:val="24"/>
          <w:szCs w:val="24"/>
        </w:rPr>
        <w:fldChar w:fldCharType="separate"/>
      </w:r>
      <w:hyperlink w:anchor="_Toc3847" w:history="1">
        <w:r w:rsidR="00F34194">
          <w:rPr>
            <w:rFonts w:ascii="Calibri" w:hAnsi="Calibri"/>
            <w:szCs w:val="22"/>
          </w:rPr>
          <w:t>1</w:t>
        </w:r>
        <w:r w:rsidR="00F34194">
          <w:rPr>
            <w:rFonts w:ascii="Calibri" w:hAnsi="Calibri" w:hint="eastAsia"/>
            <w:szCs w:val="22"/>
          </w:rPr>
          <w:t>概述</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_Toc3847 </w:instrText>
        </w:r>
        <w:r>
          <w:rPr>
            <w:rFonts w:ascii="Calibri" w:hAnsi="Calibri"/>
            <w:szCs w:val="22"/>
          </w:rPr>
          <w:fldChar w:fldCharType="separate"/>
        </w:r>
        <w:r w:rsidR="00F34194">
          <w:rPr>
            <w:rFonts w:ascii="Calibri" w:hAnsi="Calibri"/>
            <w:szCs w:val="22"/>
          </w:rPr>
          <w:t>3</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8686" w:history="1">
        <w:r w:rsidR="00F34194">
          <w:rPr>
            <w:rFonts w:ascii="Calibri" w:hAnsi="Calibri"/>
            <w:szCs w:val="22"/>
          </w:rPr>
          <w:t>1</w:t>
        </w:r>
        <w:r w:rsidR="00F34194">
          <w:rPr>
            <w:rFonts w:ascii="黑体" w:eastAsia="黑体" w:hAnsi="黑体" w:hint="eastAsia"/>
            <w:bCs/>
            <w:szCs w:val="30"/>
          </w:rPr>
          <w:t xml:space="preserve">.1 </w:t>
        </w:r>
        <w:r w:rsidR="00F34194">
          <w:rPr>
            <w:rFonts w:ascii="Calibri" w:hAnsi="Calibri" w:hint="eastAsia"/>
            <w:szCs w:val="22"/>
          </w:rPr>
          <w:t>项目简介</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_Toc28686 </w:instrText>
        </w:r>
        <w:r>
          <w:rPr>
            <w:rFonts w:ascii="Calibri" w:hAnsi="Calibri"/>
            <w:szCs w:val="22"/>
          </w:rPr>
          <w:fldChar w:fldCharType="separate"/>
        </w:r>
        <w:r w:rsidR="00F34194">
          <w:rPr>
            <w:rFonts w:ascii="Calibri" w:hAnsi="Calibri"/>
            <w:szCs w:val="22"/>
          </w:rPr>
          <w:t>3</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17158" w:history="1">
        <w:r w:rsidR="00F34194">
          <w:rPr>
            <w:rFonts w:ascii="Calibri" w:hAnsi="Calibri"/>
            <w:szCs w:val="22"/>
          </w:rPr>
          <w:t>1</w:t>
        </w:r>
        <w:r w:rsidR="00F34194">
          <w:rPr>
            <w:rFonts w:ascii="黑体" w:eastAsia="黑体" w:hAnsi="黑体" w:hint="eastAsia"/>
            <w:bCs/>
            <w:szCs w:val="28"/>
          </w:rPr>
          <w:t xml:space="preserve">.1.1 </w:t>
        </w:r>
        <w:r w:rsidR="00F34194">
          <w:rPr>
            <w:rFonts w:ascii="Calibri" w:hAnsi="Calibri" w:hint="eastAsia"/>
            <w:szCs w:val="22"/>
          </w:rPr>
          <w:t>项目背景</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_Toc17158 </w:instrText>
        </w:r>
        <w:r>
          <w:rPr>
            <w:rFonts w:ascii="Calibri" w:hAnsi="Calibri"/>
            <w:szCs w:val="22"/>
          </w:rPr>
          <w:fldChar w:fldCharType="separate"/>
        </w:r>
        <w:r w:rsidR="00F34194">
          <w:rPr>
            <w:rFonts w:ascii="Calibri" w:hAnsi="Calibri"/>
            <w:szCs w:val="22"/>
          </w:rPr>
          <w:t>3</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25571" w:history="1">
        <w:r w:rsidR="00F34194">
          <w:rPr>
            <w:rFonts w:ascii="Calibri" w:hAnsi="Calibri"/>
            <w:szCs w:val="22"/>
          </w:rPr>
          <w:t>1</w:t>
        </w:r>
        <w:r w:rsidR="00F34194">
          <w:rPr>
            <w:rFonts w:ascii="黑体" w:eastAsia="黑体" w:hAnsi="黑体" w:hint="eastAsia"/>
            <w:bCs/>
            <w:szCs w:val="28"/>
          </w:rPr>
          <w:t xml:space="preserve">.1.2 </w:t>
        </w:r>
        <w:r w:rsidR="00F34194">
          <w:rPr>
            <w:rFonts w:ascii="Calibri" w:hAnsi="Calibri" w:hint="eastAsia"/>
            <w:szCs w:val="22"/>
          </w:rPr>
          <w:t>现状</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_Toc25571 </w:instrText>
        </w:r>
        <w:r>
          <w:rPr>
            <w:rFonts w:ascii="Calibri" w:hAnsi="Calibri"/>
            <w:szCs w:val="22"/>
          </w:rPr>
          <w:fldChar w:fldCharType="separate"/>
        </w:r>
        <w:r w:rsidR="00F34194">
          <w:rPr>
            <w:rFonts w:ascii="Calibri" w:hAnsi="Calibri"/>
            <w:szCs w:val="22"/>
          </w:rPr>
          <w:t>3</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45" w:history="1">
        <w:r w:rsidR="00F34194">
          <w:rPr>
            <w:rFonts w:ascii="Calibri" w:hAnsi="Calibri"/>
            <w:szCs w:val="22"/>
          </w:rPr>
          <w:t>1</w:t>
        </w:r>
        <w:r w:rsidR="00F34194">
          <w:rPr>
            <w:rFonts w:ascii="黑体" w:eastAsia="黑体" w:hAnsi="黑体" w:hint="eastAsia"/>
            <w:bCs/>
            <w:szCs w:val="28"/>
          </w:rPr>
          <w:t xml:space="preserve">.1.3 </w:t>
        </w:r>
        <w:r w:rsidR="00F34194">
          <w:rPr>
            <w:rFonts w:ascii="Calibri" w:hAnsi="Calibri" w:hint="eastAsia"/>
            <w:szCs w:val="22"/>
          </w:rPr>
          <w:t>项目建设目标</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_Toc45 </w:instrText>
        </w:r>
        <w:r>
          <w:rPr>
            <w:rFonts w:ascii="Calibri" w:hAnsi="Calibri"/>
            <w:szCs w:val="22"/>
          </w:rPr>
          <w:fldChar w:fldCharType="separate"/>
        </w:r>
        <w:r w:rsidR="00F34194">
          <w:rPr>
            <w:rFonts w:ascii="Calibri" w:hAnsi="Calibri"/>
            <w:szCs w:val="22"/>
          </w:rPr>
          <w:t>4</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590" w:history="1">
        <w:r w:rsidR="00F34194">
          <w:rPr>
            <w:rFonts w:ascii="Calibri" w:hAnsi="Calibri"/>
            <w:szCs w:val="22"/>
          </w:rPr>
          <w:t>1</w:t>
        </w:r>
        <w:r w:rsidR="00F34194">
          <w:rPr>
            <w:rFonts w:ascii="黑体" w:eastAsia="黑体" w:hAnsi="黑体" w:hint="eastAsia"/>
            <w:bCs/>
            <w:szCs w:val="30"/>
          </w:rPr>
          <w:t xml:space="preserve">.2 </w:t>
        </w:r>
        <w:r w:rsidR="00F34194">
          <w:rPr>
            <w:rFonts w:ascii="Calibri" w:hAnsi="Calibri" w:hint="eastAsia"/>
            <w:szCs w:val="22"/>
          </w:rPr>
          <w:t>招标内容</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_Toc2590 </w:instrText>
        </w:r>
        <w:r>
          <w:rPr>
            <w:rFonts w:ascii="Calibri" w:hAnsi="Calibri"/>
            <w:szCs w:val="22"/>
          </w:rPr>
          <w:fldChar w:fldCharType="separate"/>
        </w:r>
        <w:r w:rsidR="00F34194">
          <w:rPr>
            <w:rFonts w:ascii="Calibri" w:hAnsi="Calibri"/>
            <w:szCs w:val="22"/>
          </w:rPr>
          <w:t>4</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32140" w:history="1">
        <w:r w:rsidR="00F34194">
          <w:rPr>
            <w:rFonts w:ascii="Calibri" w:hAnsi="Calibri"/>
            <w:szCs w:val="22"/>
          </w:rPr>
          <w:t>1</w:t>
        </w:r>
        <w:r w:rsidR="00F34194">
          <w:rPr>
            <w:rFonts w:ascii="黑体" w:eastAsia="黑体" w:hAnsi="黑体" w:hint="eastAsia"/>
            <w:bCs/>
            <w:szCs w:val="28"/>
          </w:rPr>
          <w:t xml:space="preserve">.2.1 </w:t>
        </w:r>
        <w:r w:rsidR="00F34194">
          <w:rPr>
            <w:rFonts w:ascii="Calibri" w:hAnsi="Calibri" w:hint="eastAsia"/>
            <w:szCs w:val="22"/>
          </w:rPr>
          <w:t>建设多因子认证平台</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_Toc32140 </w:instrText>
        </w:r>
        <w:r>
          <w:rPr>
            <w:rFonts w:ascii="Calibri" w:hAnsi="Calibri"/>
            <w:szCs w:val="22"/>
          </w:rPr>
          <w:fldChar w:fldCharType="separate"/>
        </w:r>
        <w:r w:rsidR="00F34194">
          <w:rPr>
            <w:rFonts w:ascii="Calibri" w:hAnsi="Calibri"/>
            <w:szCs w:val="22"/>
          </w:rPr>
          <w:t>4</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9839" w:history="1">
        <w:r w:rsidR="00F34194">
          <w:rPr>
            <w:rFonts w:ascii="Calibri" w:hAnsi="Calibri"/>
            <w:szCs w:val="22"/>
          </w:rPr>
          <w:t>1</w:t>
        </w:r>
        <w:r w:rsidR="00F34194">
          <w:rPr>
            <w:rFonts w:ascii="黑体" w:eastAsia="黑体" w:hAnsi="黑体" w:hint="eastAsia"/>
            <w:bCs/>
            <w:szCs w:val="28"/>
          </w:rPr>
          <w:t xml:space="preserve">.2.2 </w:t>
        </w:r>
        <w:r w:rsidR="00F34194">
          <w:rPr>
            <w:rFonts w:ascii="Calibri" w:hAnsi="Calibri" w:hint="eastAsia"/>
            <w:szCs w:val="22"/>
          </w:rPr>
          <w:t>建设移动工作平台</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_Toc9839 </w:instrText>
        </w:r>
        <w:r>
          <w:rPr>
            <w:rFonts w:ascii="Calibri" w:hAnsi="Calibri"/>
            <w:szCs w:val="22"/>
          </w:rPr>
          <w:fldChar w:fldCharType="separate"/>
        </w:r>
        <w:r w:rsidR="00F34194">
          <w:rPr>
            <w:rFonts w:ascii="Calibri" w:hAnsi="Calibri"/>
            <w:szCs w:val="22"/>
          </w:rPr>
          <w:t>5</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15726" w:history="1">
        <w:r w:rsidR="00F34194">
          <w:rPr>
            <w:rFonts w:ascii="Calibri" w:hAnsi="Calibri"/>
            <w:szCs w:val="22"/>
          </w:rPr>
          <w:t>2</w:t>
        </w:r>
        <w:r w:rsidR="00F34194">
          <w:rPr>
            <w:rFonts w:ascii="Calibri" w:hAnsi="Calibri" w:hint="eastAsia"/>
            <w:szCs w:val="22"/>
          </w:rPr>
          <w:t>招标技术要求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_Toc15726 </w:instrText>
        </w:r>
        <w:r>
          <w:rPr>
            <w:rFonts w:ascii="Calibri" w:hAnsi="Calibri"/>
            <w:szCs w:val="22"/>
          </w:rPr>
          <w:fldChar w:fldCharType="separate"/>
        </w:r>
        <w:r w:rsidR="00F34194">
          <w:rPr>
            <w:rFonts w:ascii="Calibri" w:hAnsi="Calibri"/>
            <w:szCs w:val="22"/>
          </w:rPr>
          <w:t>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2774" w:history="1">
        <w:r w:rsidR="00F34194">
          <w:rPr>
            <w:rFonts w:ascii="Calibri" w:hAnsi="Calibri"/>
            <w:szCs w:val="22"/>
          </w:rPr>
          <w:t>2</w:t>
        </w:r>
        <w:r w:rsidR="00F34194">
          <w:rPr>
            <w:rFonts w:ascii="黑体" w:eastAsia="黑体" w:hAnsi="黑体" w:hint="eastAsia"/>
            <w:bCs/>
            <w:szCs w:val="30"/>
          </w:rPr>
          <w:t xml:space="preserve">.1 </w:t>
        </w:r>
        <w:r w:rsidR="00F34194">
          <w:rPr>
            <w:rFonts w:ascii="Calibri" w:hAnsi="Calibri" w:hint="eastAsia"/>
            <w:szCs w:val="22"/>
          </w:rPr>
          <w:t>总体要求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_Toc12774 </w:instrText>
        </w:r>
        <w:r>
          <w:rPr>
            <w:rFonts w:ascii="Calibri" w:hAnsi="Calibri"/>
            <w:szCs w:val="22"/>
          </w:rPr>
          <w:fldChar w:fldCharType="separate"/>
        </w:r>
        <w:r w:rsidR="00F34194">
          <w:rPr>
            <w:rFonts w:ascii="Calibri" w:hAnsi="Calibri"/>
            <w:szCs w:val="22"/>
          </w:rPr>
          <w:t>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7374" w:history="1">
        <w:r w:rsidR="00F34194">
          <w:rPr>
            <w:rFonts w:ascii="Calibri" w:hAnsi="Calibri"/>
            <w:szCs w:val="22"/>
          </w:rPr>
          <w:t>2</w:t>
        </w:r>
        <w:r w:rsidR="00F34194">
          <w:rPr>
            <w:rFonts w:ascii="黑体" w:eastAsia="黑体" w:hAnsi="黑体" w:hint="eastAsia"/>
            <w:bCs/>
            <w:szCs w:val="30"/>
          </w:rPr>
          <w:t xml:space="preserve">.2 </w:t>
        </w:r>
        <w:r w:rsidR="00F34194">
          <w:rPr>
            <w:rFonts w:ascii="Calibri" w:hAnsi="Calibri" w:hint="eastAsia"/>
            <w:szCs w:val="22"/>
          </w:rPr>
          <w:t>建设原则</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_Toc7374 </w:instrText>
        </w:r>
        <w:r>
          <w:rPr>
            <w:rFonts w:ascii="Calibri" w:hAnsi="Calibri"/>
            <w:szCs w:val="22"/>
          </w:rPr>
          <w:fldChar w:fldCharType="separate"/>
        </w:r>
        <w:r w:rsidR="00F34194">
          <w:rPr>
            <w:rFonts w:ascii="Calibri" w:hAnsi="Calibri"/>
            <w:szCs w:val="22"/>
          </w:rPr>
          <w:t>2</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5880" w:history="1">
        <w:r w:rsidR="00F34194">
          <w:rPr>
            <w:rFonts w:ascii="Calibri" w:hAnsi="Calibri"/>
            <w:szCs w:val="22"/>
          </w:rPr>
          <w:t>2</w:t>
        </w:r>
        <w:r w:rsidR="00F34194">
          <w:rPr>
            <w:rFonts w:ascii="黑体" w:eastAsia="黑体" w:hAnsi="黑体" w:hint="eastAsia"/>
            <w:bCs/>
            <w:szCs w:val="30"/>
          </w:rPr>
          <w:t xml:space="preserve">.3 </w:t>
        </w:r>
        <w:r w:rsidR="00F34194">
          <w:rPr>
            <w:rFonts w:ascii="Calibri" w:hAnsi="Calibri" w:hint="eastAsia"/>
            <w:szCs w:val="22"/>
          </w:rPr>
          <w:t>多因子认证平台技术要求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_Toc25880 </w:instrText>
        </w:r>
        <w:r>
          <w:rPr>
            <w:rFonts w:ascii="Calibri" w:hAnsi="Calibri"/>
            <w:szCs w:val="22"/>
          </w:rPr>
          <w:fldChar w:fldCharType="separate"/>
        </w:r>
        <w:r w:rsidR="00F34194">
          <w:rPr>
            <w:rFonts w:ascii="Calibri" w:hAnsi="Calibri"/>
            <w:szCs w:val="22"/>
          </w:rPr>
          <w:t>3</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921" w:history="1">
        <w:r w:rsidR="00F34194">
          <w:rPr>
            <w:rFonts w:ascii="Calibri" w:hAnsi="Calibri"/>
            <w:szCs w:val="22"/>
          </w:rPr>
          <w:t>2</w:t>
        </w:r>
        <w:r w:rsidR="00F34194">
          <w:rPr>
            <w:rFonts w:ascii="黑体" w:eastAsia="黑体" w:hAnsi="黑体" w:hint="eastAsia"/>
            <w:bCs/>
            <w:szCs w:val="30"/>
          </w:rPr>
          <w:t xml:space="preserve">.4 </w:t>
        </w:r>
        <w:r w:rsidR="00F34194">
          <w:rPr>
            <w:rFonts w:ascii="Calibri" w:hAnsi="Calibri" w:hint="eastAsia"/>
            <w:szCs w:val="22"/>
          </w:rPr>
          <w:t>移动工作平台技术指标要求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_Toc2921 </w:instrText>
        </w:r>
        <w:r>
          <w:rPr>
            <w:rFonts w:ascii="Calibri" w:hAnsi="Calibri"/>
            <w:szCs w:val="22"/>
          </w:rPr>
          <w:fldChar w:fldCharType="separate"/>
        </w:r>
        <w:r w:rsidR="00F34194">
          <w:rPr>
            <w:rFonts w:ascii="Calibri" w:hAnsi="Calibri"/>
            <w:szCs w:val="22"/>
          </w:rPr>
          <w:t>6</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3164" w:history="1">
        <w:r w:rsidR="00F34194">
          <w:rPr>
            <w:rFonts w:ascii="Calibri" w:hAnsi="Calibri"/>
            <w:szCs w:val="22"/>
          </w:rPr>
          <w:t>2</w:t>
        </w:r>
        <w:r w:rsidR="00F34194">
          <w:rPr>
            <w:rFonts w:ascii="黑体" w:eastAsia="黑体" w:hAnsi="黑体" w:hint="eastAsia"/>
            <w:bCs/>
            <w:szCs w:val="28"/>
          </w:rPr>
          <w:t xml:space="preserve">.4.1 </w:t>
        </w:r>
        <w:r w:rsidR="00F34194">
          <w:rPr>
            <w:rFonts w:ascii="Calibri" w:hAnsi="Calibri" w:hint="eastAsia"/>
            <w:szCs w:val="22"/>
          </w:rPr>
          <w:t>通信功能</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_Toc3164 </w:instrText>
        </w:r>
        <w:r>
          <w:rPr>
            <w:rFonts w:ascii="Calibri" w:hAnsi="Calibri"/>
            <w:szCs w:val="22"/>
          </w:rPr>
          <w:fldChar w:fldCharType="separate"/>
        </w:r>
        <w:r w:rsidR="00F34194">
          <w:rPr>
            <w:rFonts w:ascii="Calibri" w:hAnsi="Calibri"/>
            <w:szCs w:val="22"/>
          </w:rPr>
          <w:t>6</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6527" w:history="1">
        <w:r w:rsidR="00F34194">
          <w:rPr>
            <w:rFonts w:ascii="Calibri" w:hAnsi="Calibri"/>
            <w:szCs w:val="22"/>
          </w:rPr>
          <w:t>2</w:t>
        </w:r>
        <w:r w:rsidR="00F34194">
          <w:rPr>
            <w:rFonts w:ascii="黑体" w:eastAsia="黑体" w:hAnsi="黑体" w:hint="eastAsia"/>
            <w:bCs/>
            <w:szCs w:val="28"/>
          </w:rPr>
          <w:t xml:space="preserve">.4.2 </w:t>
        </w:r>
        <w:r w:rsidR="00F34194">
          <w:rPr>
            <w:rFonts w:ascii="Calibri" w:hAnsi="Calibri" w:hint="eastAsia"/>
            <w:szCs w:val="22"/>
          </w:rPr>
          <w:t>管理与集成</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_Toc6527 </w:instrText>
        </w:r>
        <w:r>
          <w:rPr>
            <w:rFonts w:ascii="Calibri" w:hAnsi="Calibri"/>
            <w:szCs w:val="22"/>
          </w:rPr>
          <w:fldChar w:fldCharType="separate"/>
        </w:r>
        <w:r w:rsidR="00F34194">
          <w:rPr>
            <w:rFonts w:ascii="Calibri" w:hAnsi="Calibri"/>
            <w:szCs w:val="22"/>
          </w:rPr>
          <w:t>8</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16150" w:history="1">
        <w:r w:rsidR="00F34194">
          <w:rPr>
            <w:rFonts w:ascii="Calibri" w:hAnsi="Calibri"/>
            <w:szCs w:val="22"/>
          </w:rPr>
          <w:t>2</w:t>
        </w:r>
        <w:r w:rsidR="00F34194">
          <w:rPr>
            <w:rFonts w:ascii="黑体" w:eastAsia="黑体" w:hAnsi="黑体" w:hint="eastAsia"/>
            <w:bCs/>
            <w:szCs w:val="28"/>
          </w:rPr>
          <w:t xml:space="preserve">.4.3 </w:t>
        </w:r>
        <w:r w:rsidR="00F34194">
          <w:rPr>
            <w:rFonts w:ascii="Calibri" w:hAnsi="Calibri" w:hint="eastAsia"/>
            <w:szCs w:val="22"/>
          </w:rPr>
          <w:t>部署要求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_Toc16150 </w:instrText>
        </w:r>
        <w:r>
          <w:rPr>
            <w:rFonts w:ascii="Calibri" w:hAnsi="Calibri"/>
            <w:szCs w:val="22"/>
          </w:rPr>
          <w:fldChar w:fldCharType="separate"/>
        </w:r>
        <w:r w:rsidR="00F34194">
          <w:rPr>
            <w:rFonts w:ascii="Calibri" w:hAnsi="Calibri"/>
            <w:szCs w:val="22"/>
          </w:rPr>
          <w:t>9</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12416" w:history="1">
        <w:r w:rsidR="00F34194">
          <w:rPr>
            <w:rFonts w:ascii="Calibri" w:hAnsi="Calibri"/>
            <w:szCs w:val="22"/>
          </w:rPr>
          <w:t>2</w:t>
        </w:r>
        <w:r w:rsidR="00F34194">
          <w:rPr>
            <w:rFonts w:ascii="黑体" w:eastAsia="黑体" w:hAnsi="黑体" w:hint="eastAsia"/>
            <w:bCs/>
            <w:szCs w:val="28"/>
          </w:rPr>
          <w:t xml:space="preserve">.4.4 </w:t>
        </w:r>
        <w:r w:rsidR="00F34194">
          <w:rPr>
            <w:rFonts w:ascii="Calibri" w:hAnsi="Calibri" w:hint="eastAsia"/>
            <w:szCs w:val="22"/>
          </w:rPr>
          <w:t>系统性能和安全要求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_Toc12416 </w:instrText>
        </w:r>
        <w:r>
          <w:rPr>
            <w:rFonts w:ascii="Calibri" w:hAnsi="Calibri"/>
            <w:szCs w:val="22"/>
          </w:rPr>
          <w:fldChar w:fldCharType="separate"/>
        </w:r>
        <w:r w:rsidR="00F34194">
          <w:rPr>
            <w:rFonts w:ascii="Calibri" w:hAnsi="Calibri"/>
            <w:szCs w:val="22"/>
          </w:rPr>
          <w:t>9</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6693" w:history="1">
        <w:r w:rsidR="00F34194">
          <w:rPr>
            <w:rFonts w:ascii="Calibri" w:hAnsi="Calibri"/>
            <w:szCs w:val="22"/>
          </w:rPr>
          <w:t>2</w:t>
        </w:r>
        <w:r w:rsidR="00F34194">
          <w:rPr>
            <w:rFonts w:ascii="黑体" w:eastAsia="黑体" w:hAnsi="黑体" w:hint="eastAsia"/>
            <w:bCs/>
            <w:szCs w:val="30"/>
          </w:rPr>
          <w:t xml:space="preserve">.5 </w:t>
        </w:r>
        <w:r w:rsidR="00F34194">
          <w:rPr>
            <w:rFonts w:ascii="Calibri" w:hAnsi="Calibri" w:hint="eastAsia"/>
            <w:szCs w:val="22"/>
          </w:rPr>
          <w:t>开发调试及集成要求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_Toc6693 </w:instrText>
        </w:r>
        <w:r>
          <w:rPr>
            <w:rFonts w:ascii="Calibri" w:hAnsi="Calibri"/>
            <w:szCs w:val="22"/>
          </w:rPr>
          <w:fldChar w:fldCharType="separate"/>
        </w:r>
        <w:r w:rsidR="00F34194">
          <w:rPr>
            <w:rFonts w:ascii="Calibri" w:hAnsi="Calibri"/>
            <w:szCs w:val="22"/>
          </w:rPr>
          <w:t>10</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13878" w:history="1">
        <w:r w:rsidR="00F34194">
          <w:rPr>
            <w:rFonts w:ascii="Calibri" w:hAnsi="Calibri"/>
            <w:szCs w:val="22"/>
          </w:rPr>
          <w:t>3</w:t>
        </w:r>
        <w:r w:rsidR="00F34194">
          <w:rPr>
            <w:rFonts w:ascii="Calibri" w:hAnsi="Calibri" w:hint="eastAsia"/>
            <w:szCs w:val="22"/>
          </w:rPr>
          <w:t>投标要求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_Toc13878 </w:instrText>
        </w:r>
        <w:r>
          <w:rPr>
            <w:rFonts w:ascii="Calibri" w:hAnsi="Calibri"/>
            <w:szCs w:val="22"/>
          </w:rPr>
          <w:fldChar w:fldCharType="separate"/>
        </w:r>
        <w:r w:rsidR="00F34194">
          <w:rPr>
            <w:rFonts w:ascii="Calibri" w:hAnsi="Calibri"/>
            <w:szCs w:val="22"/>
          </w:rPr>
          <w:t>12</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4304" w:history="1">
        <w:r w:rsidR="00F34194">
          <w:rPr>
            <w:rFonts w:ascii="Calibri" w:hAnsi="Calibri" w:hint="eastAsia"/>
            <w:szCs w:val="22"/>
          </w:rPr>
          <w:t xml:space="preserve">3.1 </w:t>
        </w:r>
        <w:r w:rsidR="00F34194">
          <w:rPr>
            <w:rFonts w:ascii="Calibri" w:hAnsi="Calibri" w:hint="eastAsia"/>
            <w:szCs w:val="22"/>
          </w:rPr>
          <w:t>投标基本要求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_Toc24304 </w:instrText>
        </w:r>
        <w:r>
          <w:rPr>
            <w:rFonts w:ascii="Calibri" w:hAnsi="Calibri"/>
            <w:szCs w:val="22"/>
          </w:rPr>
          <w:fldChar w:fldCharType="separate"/>
        </w:r>
        <w:r w:rsidR="00F34194">
          <w:rPr>
            <w:rFonts w:ascii="Calibri" w:hAnsi="Calibri"/>
            <w:szCs w:val="22"/>
          </w:rPr>
          <w:t>12</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5678" w:history="1">
        <w:r w:rsidR="00F34194">
          <w:rPr>
            <w:rFonts w:ascii="Calibri" w:hAnsi="Calibri" w:hint="eastAsia"/>
            <w:szCs w:val="22"/>
          </w:rPr>
          <w:t xml:space="preserve">3.2 </w:t>
        </w:r>
        <w:r w:rsidR="00F34194">
          <w:rPr>
            <w:rFonts w:ascii="Calibri" w:hAnsi="Calibri" w:hint="eastAsia"/>
            <w:szCs w:val="22"/>
          </w:rPr>
          <w:t>投标承诺要求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_Toc5678 </w:instrText>
        </w:r>
        <w:r>
          <w:rPr>
            <w:rFonts w:ascii="Calibri" w:hAnsi="Calibri"/>
            <w:szCs w:val="22"/>
          </w:rPr>
          <w:fldChar w:fldCharType="separate"/>
        </w:r>
        <w:r w:rsidR="00F34194">
          <w:rPr>
            <w:rFonts w:ascii="Calibri" w:hAnsi="Calibri"/>
            <w:szCs w:val="22"/>
          </w:rPr>
          <w:t>12</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9123" w:history="1">
        <w:r w:rsidR="00F34194">
          <w:rPr>
            <w:rFonts w:ascii="Calibri" w:hAnsi="Calibri"/>
            <w:szCs w:val="22"/>
          </w:rPr>
          <w:t>4</w:t>
        </w:r>
        <w:r w:rsidR="00F34194">
          <w:rPr>
            <w:rFonts w:ascii="Calibri" w:hAnsi="Calibri"/>
            <w:szCs w:val="22"/>
          </w:rPr>
          <w:t>实施与服务要求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_Toc9123 </w:instrText>
        </w:r>
        <w:r>
          <w:rPr>
            <w:rFonts w:ascii="Calibri" w:hAnsi="Calibri"/>
            <w:szCs w:val="22"/>
          </w:rPr>
          <w:fldChar w:fldCharType="separate"/>
        </w:r>
        <w:r w:rsidR="00F34194">
          <w:rPr>
            <w:rFonts w:ascii="Calibri" w:hAnsi="Calibri"/>
            <w:szCs w:val="22"/>
          </w:rPr>
          <w:t>14</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9303" w:history="1">
        <w:r w:rsidR="00F34194">
          <w:rPr>
            <w:rFonts w:ascii="Calibri" w:hAnsi="Calibri"/>
            <w:szCs w:val="22"/>
          </w:rPr>
          <w:t>4</w:t>
        </w:r>
        <w:r w:rsidR="00F34194">
          <w:rPr>
            <w:rFonts w:ascii="黑体" w:eastAsia="黑体" w:hAnsi="黑体" w:hint="eastAsia"/>
            <w:bCs/>
            <w:szCs w:val="30"/>
          </w:rPr>
          <w:t xml:space="preserve">.1 </w:t>
        </w:r>
        <w:r w:rsidR="00F34194">
          <w:rPr>
            <w:rFonts w:ascii="Calibri" w:hAnsi="Calibri" w:hint="eastAsia"/>
            <w:szCs w:val="22"/>
          </w:rPr>
          <w:t>施工组织要求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_Toc19303 </w:instrText>
        </w:r>
        <w:r>
          <w:rPr>
            <w:rFonts w:ascii="Calibri" w:hAnsi="Calibri"/>
            <w:szCs w:val="22"/>
          </w:rPr>
          <w:fldChar w:fldCharType="separate"/>
        </w:r>
        <w:r w:rsidR="00F34194">
          <w:rPr>
            <w:rFonts w:ascii="Calibri" w:hAnsi="Calibri"/>
            <w:szCs w:val="22"/>
          </w:rPr>
          <w:t>14</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26272" w:history="1">
        <w:r w:rsidR="00F34194">
          <w:rPr>
            <w:rFonts w:ascii="Calibri" w:hAnsi="Calibri"/>
            <w:szCs w:val="22"/>
          </w:rPr>
          <w:t>4</w:t>
        </w:r>
        <w:r w:rsidR="00F34194">
          <w:rPr>
            <w:rFonts w:ascii="黑体" w:eastAsia="黑体" w:hAnsi="黑体" w:hint="eastAsia"/>
            <w:bCs/>
            <w:szCs w:val="28"/>
          </w:rPr>
          <w:t xml:space="preserve">.1.1 </w:t>
        </w:r>
        <w:r w:rsidR="00F34194">
          <w:rPr>
            <w:rFonts w:ascii="Calibri" w:hAnsi="Calibri" w:hint="eastAsia"/>
            <w:szCs w:val="22"/>
          </w:rPr>
          <w:t>组织管理要求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_Toc26272 </w:instrText>
        </w:r>
        <w:r>
          <w:rPr>
            <w:rFonts w:ascii="Calibri" w:hAnsi="Calibri"/>
            <w:szCs w:val="22"/>
          </w:rPr>
          <w:fldChar w:fldCharType="separate"/>
        </w:r>
        <w:r w:rsidR="00F34194">
          <w:rPr>
            <w:rFonts w:ascii="Calibri" w:hAnsi="Calibri"/>
            <w:szCs w:val="22"/>
          </w:rPr>
          <w:t>14</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5274" w:history="1">
        <w:r w:rsidR="00F34194">
          <w:rPr>
            <w:rFonts w:ascii="Calibri" w:hAnsi="Calibri"/>
            <w:szCs w:val="22"/>
          </w:rPr>
          <w:t>4</w:t>
        </w:r>
        <w:r w:rsidR="00F34194">
          <w:rPr>
            <w:rFonts w:ascii="黑体" w:eastAsia="黑体" w:hAnsi="黑体" w:hint="eastAsia"/>
            <w:bCs/>
            <w:szCs w:val="28"/>
          </w:rPr>
          <w:t xml:space="preserve">.1.2 </w:t>
        </w:r>
        <w:r w:rsidR="00F34194">
          <w:rPr>
            <w:rFonts w:ascii="Calibri" w:hAnsi="Calibri" w:hint="eastAsia"/>
            <w:szCs w:val="22"/>
          </w:rPr>
          <w:t>项目组织与人员要求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_Toc5274 </w:instrText>
        </w:r>
        <w:r>
          <w:rPr>
            <w:rFonts w:ascii="Calibri" w:hAnsi="Calibri"/>
            <w:szCs w:val="22"/>
          </w:rPr>
          <w:fldChar w:fldCharType="separate"/>
        </w:r>
        <w:r w:rsidR="00F34194">
          <w:rPr>
            <w:rFonts w:ascii="Calibri" w:hAnsi="Calibri"/>
            <w:szCs w:val="22"/>
          </w:rPr>
          <w:t>15</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9775" w:history="1">
        <w:r w:rsidR="00F34194">
          <w:rPr>
            <w:rFonts w:ascii="Calibri" w:hAnsi="Calibri"/>
            <w:szCs w:val="22"/>
          </w:rPr>
          <w:t>4</w:t>
        </w:r>
        <w:r w:rsidR="00F34194">
          <w:rPr>
            <w:rFonts w:ascii="黑体" w:eastAsia="黑体" w:hAnsi="黑体" w:hint="eastAsia"/>
            <w:bCs/>
            <w:szCs w:val="28"/>
          </w:rPr>
          <w:t xml:space="preserve">.1.3 </w:t>
        </w:r>
        <w:r w:rsidR="00F34194">
          <w:rPr>
            <w:rFonts w:ascii="Calibri" w:hAnsi="Calibri" w:hint="eastAsia"/>
            <w:szCs w:val="22"/>
          </w:rPr>
          <w:t>质量管理要求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_Toc9775 </w:instrText>
        </w:r>
        <w:r>
          <w:rPr>
            <w:rFonts w:ascii="Calibri" w:hAnsi="Calibri"/>
            <w:szCs w:val="22"/>
          </w:rPr>
          <w:fldChar w:fldCharType="separate"/>
        </w:r>
        <w:r w:rsidR="00F34194">
          <w:rPr>
            <w:rFonts w:ascii="Calibri" w:hAnsi="Calibri"/>
            <w:szCs w:val="22"/>
          </w:rPr>
          <w:t>16</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3986" w:history="1">
        <w:r w:rsidR="00F34194">
          <w:rPr>
            <w:rFonts w:ascii="Calibri" w:hAnsi="Calibri"/>
            <w:szCs w:val="22"/>
          </w:rPr>
          <w:t>4</w:t>
        </w:r>
        <w:r w:rsidR="00F34194">
          <w:rPr>
            <w:rFonts w:ascii="黑体" w:eastAsia="黑体" w:hAnsi="黑体" w:hint="eastAsia"/>
            <w:bCs/>
            <w:szCs w:val="28"/>
          </w:rPr>
          <w:t xml:space="preserve">.1.4 </w:t>
        </w:r>
        <w:r w:rsidR="00F34194">
          <w:rPr>
            <w:rFonts w:ascii="Calibri" w:hAnsi="Calibri" w:hint="eastAsia"/>
            <w:szCs w:val="22"/>
          </w:rPr>
          <w:t>项目协调</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_Toc3986 </w:instrText>
        </w:r>
        <w:r>
          <w:rPr>
            <w:rFonts w:ascii="Calibri" w:hAnsi="Calibri"/>
            <w:szCs w:val="22"/>
          </w:rPr>
          <w:fldChar w:fldCharType="separate"/>
        </w:r>
        <w:r w:rsidR="00F34194">
          <w:rPr>
            <w:rFonts w:ascii="Calibri" w:hAnsi="Calibri"/>
            <w:szCs w:val="22"/>
          </w:rPr>
          <w:t>16</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26354" w:history="1">
        <w:r w:rsidR="00F34194">
          <w:rPr>
            <w:rFonts w:ascii="Calibri" w:hAnsi="Calibri"/>
            <w:szCs w:val="22"/>
          </w:rPr>
          <w:t>4</w:t>
        </w:r>
        <w:r w:rsidR="00F34194">
          <w:rPr>
            <w:rFonts w:ascii="黑体" w:eastAsia="黑体" w:hAnsi="黑体" w:hint="eastAsia"/>
            <w:bCs/>
            <w:szCs w:val="28"/>
          </w:rPr>
          <w:t xml:space="preserve">.1.5 </w:t>
        </w:r>
        <w:r w:rsidR="00F34194">
          <w:rPr>
            <w:rFonts w:ascii="Calibri" w:hAnsi="Calibri" w:hint="eastAsia"/>
            <w:szCs w:val="22"/>
          </w:rPr>
          <w:t>工期要求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_Toc26354 </w:instrText>
        </w:r>
        <w:r>
          <w:rPr>
            <w:rFonts w:ascii="Calibri" w:hAnsi="Calibri"/>
            <w:szCs w:val="22"/>
          </w:rPr>
          <w:fldChar w:fldCharType="separate"/>
        </w:r>
        <w:r w:rsidR="00F34194">
          <w:rPr>
            <w:rFonts w:ascii="Calibri" w:hAnsi="Calibri"/>
            <w:szCs w:val="22"/>
          </w:rPr>
          <w:t>17</w:t>
        </w:r>
        <w:r>
          <w:rPr>
            <w:rFonts w:ascii="Calibri" w:hAnsi="Calibri"/>
            <w:szCs w:val="22"/>
          </w:rPr>
          <w:fldChar w:fldCharType="end"/>
        </w:r>
      </w:hyperlink>
    </w:p>
    <w:p w:rsidR="001B7CF2" w:rsidRDefault="00FD3F24">
      <w:pPr>
        <w:pStyle w:val="32"/>
        <w:tabs>
          <w:tab w:val="right" w:leader="dot" w:pos="8312"/>
        </w:tabs>
        <w:rPr>
          <w:rFonts w:ascii="Calibri" w:hAnsi="Calibri"/>
          <w:szCs w:val="22"/>
        </w:rPr>
      </w:pPr>
      <w:hyperlink w:anchor="_Toc7276" w:history="1">
        <w:r w:rsidR="00F34194">
          <w:rPr>
            <w:rFonts w:ascii="Calibri" w:hAnsi="Calibri"/>
            <w:szCs w:val="22"/>
          </w:rPr>
          <w:t>4</w:t>
        </w:r>
        <w:r w:rsidR="00F34194">
          <w:rPr>
            <w:rFonts w:ascii="黑体" w:eastAsia="黑体" w:hAnsi="黑体" w:hint="eastAsia"/>
            <w:bCs/>
            <w:szCs w:val="28"/>
          </w:rPr>
          <w:t xml:space="preserve">.1.6 </w:t>
        </w:r>
        <w:r w:rsidR="00F34194">
          <w:rPr>
            <w:rFonts w:ascii="Calibri" w:hAnsi="Calibri" w:hint="eastAsia"/>
            <w:szCs w:val="22"/>
          </w:rPr>
          <w:t>文档的收集、整理、移交</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_Toc7276 </w:instrText>
        </w:r>
        <w:r>
          <w:rPr>
            <w:rFonts w:ascii="Calibri" w:hAnsi="Calibri"/>
            <w:szCs w:val="22"/>
          </w:rPr>
          <w:fldChar w:fldCharType="separate"/>
        </w:r>
        <w:r w:rsidR="00F34194">
          <w:rPr>
            <w:rFonts w:ascii="Calibri" w:hAnsi="Calibri"/>
            <w:szCs w:val="22"/>
          </w:rPr>
          <w:t>17</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9891" w:history="1">
        <w:r w:rsidR="00F34194">
          <w:rPr>
            <w:rFonts w:ascii="Calibri" w:hAnsi="Calibri"/>
            <w:szCs w:val="22"/>
          </w:rPr>
          <w:t>4</w:t>
        </w:r>
        <w:r w:rsidR="00F34194">
          <w:rPr>
            <w:rFonts w:ascii="黑体" w:eastAsia="黑体" w:hAnsi="黑体" w:hint="eastAsia"/>
            <w:bCs/>
            <w:szCs w:val="30"/>
          </w:rPr>
          <w:t xml:space="preserve">.2 </w:t>
        </w:r>
        <w:r w:rsidR="00F34194">
          <w:rPr>
            <w:rFonts w:ascii="Calibri" w:hAnsi="Calibri" w:hint="eastAsia"/>
            <w:szCs w:val="22"/>
          </w:rPr>
          <w:t>系统安装调试要求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_Toc9891 </w:instrText>
        </w:r>
        <w:r>
          <w:rPr>
            <w:rFonts w:ascii="Calibri" w:hAnsi="Calibri"/>
            <w:szCs w:val="22"/>
          </w:rPr>
          <w:fldChar w:fldCharType="separate"/>
        </w:r>
        <w:r w:rsidR="00F34194">
          <w:rPr>
            <w:rFonts w:ascii="Calibri" w:hAnsi="Calibri"/>
            <w:szCs w:val="22"/>
          </w:rPr>
          <w:t>18</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2218" w:history="1">
        <w:r w:rsidR="00F34194">
          <w:rPr>
            <w:rFonts w:ascii="Calibri" w:hAnsi="Calibri"/>
            <w:szCs w:val="22"/>
          </w:rPr>
          <w:t>4</w:t>
        </w:r>
        <w:r w:rsidR="00F34194">
          <w:rPr>
            <w:rFonts w:ascii="黑体" w:eastAsia="黑体" w:hAnsi="黑体" w:hint="eastAsia"/>
            <w:bCs/>
            <w:szCs w:val="30"/>
          </w:rPr>
          <w:t xml:space="preserve">.3 </w:t>
        </w:r>
        <w:r w:rsidR="00F34194">
          <w:rPr>
            <w:rFonts w:ascii="Calibri" w:hAnsi="Calibri" w:hint="eastAsia"/>
            <w:szCs w:val="22"/>
          </w:rPr>
          <w:t>系统接口要求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_Toc12218 </w:instrText>
        </w:r>
        <w:r>
          <w:rPr>
            <w:rFonts w:ascii="Calibri" w:hAnsi="Calibri"/>
            <w:szCs w:val="22"/>
          </w:rPr>
          <w:fldChar w:fldCharType="separate"/>
        </w:r>
        <w:r w:rsidR="00F34194">
          <w:rPr>
            <w:rFonts w:ascii="Calibri" w:hAnsi="Calibri"/>
            <w:szCs w:val="22"/>
          </w:rPr>
          <w:t>18</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26157" w:history="1">
        <w:r w:rsidR="00F34194">
          <w:rPr>
            <w:rFonts w:ascii="Calibri" w:hAnsi="Calibri"/>
            <w:szCs w:val="22"/>
          </w:rPr>
          <w:t>5</w:t>
        </w:r>
        <w:r w:rsidR="00F34194">
          <w:rPr>
            <w:rFonts w:ascii="Calibri" w:hAnsi="Calibri" w:hint="eastAsia"/>
            <w:szCs w:val="22"/>
          </w:rPr>
          <w:t>验收要求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_Toc26157 </w:instrText>
        </w:r>
        <w:r>
          <w:rPr>
            <w:rFonts w:ascii="Calibri" w:hAnsi="Calibri"/>
            <w:szCs w:val="22"/>
          </w:rPr>
          <w:fldChar w:fldCharType="separate"/>
        </w:r>
        <w:r w:rsidR="00F34194">
          <w:rPr>
            <w:rFonts w:ascii="Calibri" w:hAnsi="Calibri"/>
            <w:szCs w:val="22"/>
          </w:rPr>
          <w:t>19</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3023" w:history="1">
        <w:r w:rsidR="00F34194">
          <w:rPr>
            <w:rFonts w:ascii="Calibri" w:hAnsi="Calibri"/>
            <w:szCs w:val="22"/>
          </w:rPr>
          <w:t>5</w:t>
        </w:r>
        <w:r w:rsidR="00F34194">
          <w:rPr>
            <w:rFonts w:ascii="黑体" w:eastAsia="黑体" w:hAnsi="黑体" w:hint="eastAsia"/>
            <w:bCs/>
            <w:szCs w:val="30"/>
          </w:rPr>
          <w:t xml:space="preserve">.1 </w:t>
        </w:r>
        <w:r w:rsidR="00F34194">
          <w:rPr>
            <w:rFonts w:ascii="Calibri" w:hAnsi="Calibri" w:hint="eastAsia"/>
            <w:szCs w:val="22"/>
          </w:rPr>
          <w:t>验收组织</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_Toc13023 </w:instrText>
        </w:r>
        <w:r>
          <w:rPr>
            <w:rFonts w:ascii="Calibri" w:hAnsi="Calibri"/>
            <w:szCs w:val="22"/>
          </w:rPr>
          <w:fldChar w:fldCharType="separate"/>
        </w:r>
        <w:r w:rsidR="00F34194">
          <w:rPr>
            <w:rFonts w:ascii="Calibri" w:hAnsi="Calibri"/>
            <w:szCs w:val="22"/>
          </w:rPr>
          <w:t>19</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3356" w:history="1">
        <w:r w:rsidR="00F34194">
          <w:rPr>
            <w:rFonts w:ascii="Calibri" w:hAnsi="Calibri"/>
            <w:szCs w:val="22"/>
          </w:rPr>
          <w:t>5</w:t>
        </w:r>
        <w:r w:rsidR="00F34194">
          <w:rPr>
            <w:rFonts w:ascii="黑体" w:eastAsia="黑体" w:hAnsi="黑体" w:hint="eastAsia"/>
            <w:bCs/>
            <w:szCs w:val="30"/>
          </w:rPr>
          <w:t xml:space="preserve">.2 </w:t>
        </w:r>
        <w:r w:rsidR="00F34194">
          <w:rPr>
            <w:rFonts w:ascii="Calibri" w:hAnsi="Calibri" w:hint="eastAsia"/>
            <w:szCs w:val="22"/>
          </w:rPr>
          <w:t>验收通用要求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_Toc3356 </w:instrText>
        </w:r>
        <w:r>
          <w:rPr>
            <w:rFonts w:ascii="Calibri" w:hAnsi="Calibri"/>
            <w:szCs w:val="22"/>
          </w:rPr>
          <w:fldChar w:fldCharType="separate"/>
        </w:r>
        <w:r w:rsidR="00F34194">
          <w:rPr>
            <w:rFonts w:ascii="Calibri" w:hAnsi="Calibri"/>
            <w:szCs w:val="22"/>
          </w:rPr>
          <w:t>19</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9481" w:history="1">
        <w:r w:rsidR="00F34194">
          <w:rPr>
            <w:rFonts w:ascii="Calibri" w:hAnsi="Calibri"/>
            <w:szCs w:val="22"/>
          </w:rPr>
          <w:t>5</w:t>
        </w:r>
        <w:r w:rsidR="00F34194">
          <w:rPr>
            <w:rFonts w:ascii="黑体" w:eastAsia="黑体" w:hAnsi="黑体" w:hint="eastAsia"/>
            <w:bCs/>
            <w:szCs w:val="30"/>
          </w:rPr>
          <w:t xml:space="preserve">.3 </w:t>
        </w:r>
        <w:r w:rsidR="00F34194">
          <w:rPr>
            <w:rFonts w:ascii="Calibri" w:hAnsi="Calibri" w:hint="eastAsia"/>
            <w:szCs w:val="22"/>
          </w:rPr>
          <w:t>验收依据</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_Toc19481 </w:instrText>
        </w:r>
        <w:r>
          <w:rPr>
            <w:rFonts w:ascii="Calibri" w:hAnsi="Calibri"/>
            <w:szCs w:val="22"/>
          </w:rPr>
          <w:fldChar w:fldCharType="separate"/>
        </w:r>
        <w:r w:rsidR="00F34194">
          <w:rPr>
            <w:rFonts w:ascii="Calibri" w:hAnsi="Calibri"/>
            <w:szCs w:val="22"/>
          </w:rPr>
          <w:t>19</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4837" w:history="1">
        <w:r w:rsidR="00F34194">
          <w:rPr>
            <w:rFonts w:ascii="Calibri" w:hAnsi="Calibri"/>
            <w:szCs w:val="22"/>
          </w:rPr>
          <w:t>5</w:t>
        </w:r>
        <w:r w:rsidR="00F34194">
          <w:rPr>
            <w:rFonts w:ascii="黑体" w:eastAsia="黑体" w:hAnsi="黑体" w:hint="eastAsia"/>
            <w:bCs/>
            <w:szCs w:val="30"/>
          </w:rPr>
          <w:t xml:space="preserve">.4 </w:t>
        </w:r>
        <w:r w:rsidR="00F34194">
          <w:rPr>
            <w:rFonts w:ascii="Calibri" w:hAnsi="Calibri" w:hint="eastAsia"/>
            <w:szCs w:val="22"/>
          </w:rPr>
          <w:t>验收阶段</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_Toc14837 </w:instrText>
        </w:r>
        <w:r>
          <w:rPr>
            <w:rFonts w:ascii="Calibri" w:hAnsi="Calibri"/>
            <w:szCs w:val="22"/>
          </w:rPr>
          <w:fldChar w:fldCharType="separate"/>
        </w:r>
        <w:r w:rsidR="00F34194">
          <w:rPr>
            <w:rFonts w:ascii="Calibri" w:hAnsi="Calibri"/>
            <w:szCs w:val="22"/>
          </w:rPr>
          <w:t>19</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29719" w:history="1">
        <w:r w:rsidR="00F34194">
          <w:rPr>
            <w:rFonts w:ascii="Calibri" w:hAnsi="Calibri"/>
            <w:szCs w:val="22"/>
          </w:rPr>
          <w:t>6</w:t>
        </w:r>
        <w:r w:rsidR="00F34194">
          <w:rPr>
            <w:rFonts w:ascii="Calibri" w:hAnsi="Calibri" w:hint="eastAsia"/>
            <w:szCs w:val="22"/>
          </w:rPr>
          <w:t>售后服务要求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_Toc29719 </w:instrText>
        </w:r>
        <w:r>
          <w:rPr>
            <w:rFonts w:ascii="Calibri" w:hAnsi="Calibri"/>
            <w:szCs w:val="22"/>
          </w:rPr>
          <w:fldChar w:fldCharType="separate"/>
        </w:r>
        <w:r w:rsidR="00F34194">
          <w:rPr>
            <w:rFonts w:ascii="Calibri" w:hAnsi="Calibri"/>
            <w:szCs w:val="22"/>
          </w:rPr>
          <w:t>20</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8158" w:history="1">
        <w:r w:rsidR="00F34194">
          <w:rPr>
            <w:rFonts w:ascii="Calibri" w:hAnsi="Calibri"/>
            <w:szCs w:val="22"/>
          </w:rPr>
          <w:t>6</w:t>
        </w:r>
        <w:r w:rsidR="00F34194">
          <w:rPr>
            <w:rFonts w:ascii="黑体" w:eastAsia="黑体" w:hAnsi="黑体" w:hint="eastAsia"/>
            <w:bCs/>
            <w:szCs w:val="30"/>
          </w:rPr>
          <w:t xml:space="preserve">.1 </w:t>
        </w:r>
        <w:r w:rsidR="00F34194">
          <w:rPr>
            <w:rFonts w:ascii="Calibri" w:hAnsi="Calibri" w:hint="eastAsia"/>
            <w:szCs w:val="22"/>
          </w:rPr>
          <w:t>质保期要求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_Toc28158 </w:instrText>
        </w:r>
        <w:r>
          <w:rPr>
            <w:rFonts w:ascii="Calibri" w:hAnsi="Calibri"/>
            <w:szCs w:val="22"/>
          </w:rPr>
          <w:fldChar w:fldCharType="separate"/>
        </w:r>
        <w:r w:rsidR="00F34194">
          <w:rPr>
            <w:rFonts w:ascii="Calibri" w:hAnsi="Calibri"/>
            <w:szCs w:val="22"/>
          </w:rPr>
          <w:t>20</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1538" w:history="1">
        <w:r w:rsidR="00F34194">
          <w:rPr>
            <w:rFonts w:ascii="Calibri" w:hAnsi="Calibri"/>
            <w:szCs w:val="22"/>
          </w:rPr>
          <w:t>6</w:t>
        </w:r>
        <w:r w:rsidR="00F34194">
          <w:rPr>
            <w:rFonts w:ascii="黑体" w:eastAsia="黑体" w:hAnsi="黑体" w:hint="eastAsia"/>
            <w:bCs/>
            <w:szCs w:val="30"/>
          </w:rPr>
          <w:t xml:space="preserve">.2 </w:t>
        </w:r>
        <w:r w:rsidR="00F34194">
          <w:rPr>
            <w:rFonts w:ascii="Calibri" w:hAnsi="Calibri" w:hint="eastAsia"/>
            <w:szCs w:val="22"/>
          </w:rPr>
          <w:t>技术支持要求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_Toc11538 </w:instrText>
        </w:r>
        <w:r>
          <w:rPr>
            <w:rFonts w:ascii="Calibri" w:hAnsi="Calibri"/>
            <w:szCs w:val="22"/>
          </w:rPr>
          <w:fldChar w:fldCharType="separate"/>
        </w:r>
        <w:r w:rsidR="00F34194">
          <w:rPr>
            <w:rFonts w:ascii="Calibri" w:hAnsi="Calibri"/>
            <w:szCs w:val="22"/>
          </w:rPr>
          <w:t>20</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4448" w:history="1">
        <w:r w:rsidR="00F34194">
          <w:rPr>
            <w:rFonts w:ascii="Calibri" w:hAnsi="Calibri"/>
            <w:szCs w:val="22"/>
          </w:rPr>
          <w:t>6</w:t>
        </w:r>
        <w:r w:rsidR="00F34194">
          <w:rPr>
            <w:rFonts w:ascii="黑体" w:eastAsia="黑体" w:hAnsi="黑体" w:hint="eastAsia"/>
            <w:bCs/>
            <w:szCs w:val="30"/>
          </w:rPr>
          <w:t xml:space="preserve">.3 </w:t>
        </w:r>
        <w:r w:rsidR="00F34194">
          <w:rPr>
            <w:rFonts w:ascii="Calibri" w:hAnsi="Calibri" w:hint="eastAsia"/>
            <w:szCs w:val="22"/>
          </w:rPr>
          <w:t>其他要求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_Toc14448 </w:instrText>
        </w:r>
        <w:r>
          <w:rPr>
            <w:rFonts w:ascii="Calibri" w:hAnsi="Calibri"/>
            <w:szCs w:val="22"/>
          </w:rPr>
          <w:fldChar w:fldCharType="separate"/>
        </w:r>
        <w:r w:rsidR="00F34194">
          <w:rPr>
            <w:rFonts w:ascii="Calibri" w:hAnsi="Calibri"/>
            <w:szCs w:val="22"/>
          </w:rPr>
          <w:t>20</w:t>
        </w:r>
        <w:r>
          <w:rPr>
            <w:rFonts w:ascii="Calibri" w:hAnsi="Calibri"/>
            <w:szCs w:val="22"/>
          </w:rPr>
          <w:fldChar w:fldCharType="end"/>
        </w:r>
      </w:hyperlink>
    </w:p>
    <w:p w:rsidR="001B7CF2" w:rsidRDefault="00FD3F24">
      <w:pPr>
        <w:pStyle w:val="13"/>
        <w:tabs>
          <w:tab w:val="clear" w:pos="420"/>
          <w:tab w:val="clear" w:pos="8302"/>
          <w:tab w:val="right" w:leader="dot" w:pos="8312"/>
        </w:tabs>
        <w:rPr>
          <w:rFonts w:ascii="Calibri" w:hAnsi="Calibri"/>
          <w:szCs w:val="22"/>
        </w:rPr>
      </w:pPr>
      <w:hyperlink w:anchor="_Toc4022" w:history="1">
        <w:r w:rsidR="00F34194">
          <w:rPr>
            <w:rFonts w:ascii="Calibri" w:hAnsi="Calibri"/>
            <w:szCs w:val="22"/>
          </w:rPr>
          <w:t>7</w:t>
        </w:r>
        <w:r w:rsidR="00F34194">
          <w:rPr>
            <w:rFonts w:ascii="Calibri" w:hAnsi="Calibri" w:hint="eastAsia"/>
            <w:szCs w:val="22"/>
          </w:rPr>
          <w:t>系统培训要求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_Toc4022 </w:instrText>
        </w:r>
        <w:r>
          <w:rPr>
            <w:rFonts w:ascii="Calibri" w:hAnsi="Calibri"/>
            <w:szCs w:val="22"/>
          </w:rPr>
          <w:fldChar w:fldCharType="separate"/>
        </w:r>
        <w:r w:rsidR="00F34194">
          <w:rPr>
            <w:rFonts w:ascii="Calibri" w:hAnsi="Calibri"/>
            <w:szCs w:val="22"/>
          </w:rPr>
          <w:t>21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5656" w:history="1">
        <w:r w:rsidR="00F34194">
          <w:rPr>
            <w:rFonts w:ascii="Calibri" w:hAnsi="Calibri"/>
            <w:szCs w:val="22"/>
          </w:rPr>
          <w:t>7</w:t>
        </w:r>
        <w:r w:rsidR="00F34194">
          <w:rPr>
            <w:rFonts w:ascii="黑体" w:eastAsia="黑体" w:hAnsi="黑体" w:hint="eastAsia"/>
            <w:bCs/>
            <w:szCs w:val="30"/>
          </w:rPr>
          <w:t xml:space="preserve">.1 </w:t>
        </w:r>
        <w:r w:rsidR="00F34194">
          <w:rPr>
            <w:rFonts w:ascii="Calibri" w:hAnsi="Calibri" w:hint="eastAsia"/>
            <w:szCs w:val="22"/>
          </w:rPr>
          <w:t>培训总体要求</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_Toc25656 </w:instrText>
        </w:r>
        <w:r>
          <w:rPr>
            <w:rFonts w:ascii="Calibri" w:hAnsi="Calibri"/>
            <w:szCs w:val="22"/>
          </w:rPr>
          <w:fldChar w:fldCharType="separate"/>
        </w:r>
        <w:r w:rsidR="00F34194">
          <w:rPr>
            <w:rFonts w:ascii="Calibri" w:hAnsi="Calibri"/>
            <w:szCs w:val="22"/>
          </w:rPr>
          <w:t>21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7511" w:history="1">
        <w:r w:rsidR="00F34194">
          <w:rPr>
            <w:rFonts w:ascii="Calibri" w:hAnsi="Calibri"/>
            <w:szCs w:val="22"/>
          </w:rPr>
          <w:t>7</w:t>
        </w:r>
        <w:r w:rsidR="00F34194">
          <w:rPr>
            <w:rFonts w:ascii="黑体" w:eastAsia="黑体" w:hAnsi="黑体" w:hint="eastAsia"/>
            <w:bCs/>
            <w:szCs w:val="30"/>
          </w:rPr>
          <w:t xml:space="preserve">.2 </w:t>
        </w:r>
        <w:r w:rsidR="00F34194">
          <w:rPr>
            <w:rFonts w:ascii="Calibri" w:hAnsi="Calibri" w:hint="eastAsia"/>
            <w:szCs w:val="22"/>
          </w:rPr>
          <w:t>培训对象与内容</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_Toc17511 </w:instrText>
        </w:r>
        <w:r>
          <w:rPr>
            <w:rFonts w:ascii="Calibri" w:hAnsi="Calibri"/>
            <w:szCs w:val="22"/>
          </w:rPr>
          <w:fldChar w:fldCharType="separate"/>
        </w:r>
        <w:r w:rsidR="00F34194">
          <w:rPr>
            <w:rFonts w:ascii="Calibri" w:hAnsi="Calibri"/>
            <w:szCs w:val="22"/>
          </w:rPr>
          <w:t>21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1192" w:history="1">
        <w:r w:rsidR="00F34194">
          <w:rPr>
            <w:rFonts w:ascii="Calibri" w:hAnsi="Calibri"/>
            <w:szCs w:val="22"/>
          </w:rPr>
          <w:t>7</w:t>
        </w:r>
        <w:r w:rsidR="00F34194">
          <w:rPr>
            <w:rFonts w:ascii="黑体" w:eastAsia="黑体" w:hAnsi="黑体" w:hint="eastAsia"/>
            <w:bCs/>
            <w:szCs w:val="30"/>
          </w:rPr>
          <w:t xml:space="preserve">.3 </w:t>
        </w:r>
        <w:r w:rsidR="00F34194">
          <w:rPr>
            <w:rFonts w:ascii="Calibri" w:hAnsi="Calibri" w:hint="eastAsia"/>
            <w:szCs w:val="22"/>
          </w:rPr>
          <w:t>培训目标</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_Toc1192 </w:instrText>
        </w:r>
        <w:r>
          <w:rPr>
            <w:rFonts w:ascii="Calibri" w:hAnsi="Calibri"/>
            <w:szCs w:val="22"/>
          </w:rPr>
          <w:fldChar w:fldCharType="separate"/>
        </w:r>
        <w:r w:rsidR="00F34194">
          <w:rPr>
            <w:rFonts w:ascii="Calibri" w:hAnsi="Calibri"/>
            <w:szCs w:val="22"/>
          </w:rPr>
          <w:t>21</w:t>
        </w:r>
        <w:r>
          <w:rPr>
            <w:rFonts w:ascii="Calibri" w:hAnsi="Calibri"/>
            <w:szCs w:val="22"/>
          </w:rPr>
          <w:fldChar w:fldCharType="end"/>
        </w:r>
      </w:hyperlink>
    </w:p>
    <w:p w:rsidR="001B7CF2" w:rsidRDefault="00FD3F24">
      <w:pPr>
        <w:pStyle w:val="22"/>
        <w:tabs>
          <w:tab w:val="clear" w:pos="840"/>
          <w:tab w:val="clear" w:pos="8302"/>
          <w:tab w:val="right" w:leader="dot" w:pos="8312"/>
        </w:tabs>
        <w:rPr>
          <w:rFonts w:ascii="Calibri" w:hAnsi="Calibri"/>
          <w:szCs w:val="22"/>
        </w:rPr>
      </w:pPr>
      <w:hyperlink w:anchor="_Toc29610" w:history="1">
        <w:r w:rsidR="00F34194">
          <w:rPr>
            <w:rFonts w:ascii="Calibri" w:hAnsi="Calibri"/>
            <w:szCs w:val="22"/>
          </w:rPr>
          <w:t>7</w:t>
        </w:r>
        <w:r w:rsidR="00F34194">
          <w:rPr>
            <w:rFonts w:ascii="黑体" w:eastAsia="黑体" w:hAnsi="黑体" w:hint="eastAsia"/>
            <w:bCs/>
            <w:szCs w:val="30"/>
          </w:rPr>
          <w:t xml:space="preserve">.4 </w:t>
        </w:r>
        <w:r w:rsidR="00F34194">
          <w:rPr>
            <w:rFonts w:ascii="Calibri" w:hAnsi="Calibri" w:hint="eastAsia"/>
            <w:szCs w:val="22"/>
          </w:rPr>
          <w:t>培训地点</w:t>
        </w:r>
        <w:r w:rsidR="00F34194">
          <w:rPr>
            <w:rFonts w:ascii="Calibri" w:hAnsi="Calibri"/>
            <w:szCs w:val="22"/>
          </w:rPr>
          <w:tab/>
        </w:r>
        <w:r>
          <w:rPr>
            <w:rFonts w:ascii="Calibri" w:hAnsi="Calibri"/>
            <w:szCs w:val="22"/>
          </w:rPr>
          <w:fldChar w:fldCharType="begin"/>
        </w:r>
        <w:r w:rsidR="00F34194">
          <w:rPr>
            <w:rFonts w:ascii="Calibri" w:hAnsi="Calibri"/>
            <w:szCs w:val="22"/>
          </w:rPr>
          <w:instrText xml:space="preserve"> PAGEREF _Toc29610 </w:instrText>
        </w:r>
        <w:r>
          <w:rPr>
            <w:rFonts w:ascii="Calibri" w:hAnsi="Calibri"/>
            <w:szCs w:val="22"/>
          </w:rPr>
          <w:fldChar w:fldCharType="separate"/>
        </w:r>
        <w:r w:rsidR="00F34194">
          <w:rPr>
            <w:rFonts w:ascii="Calibri" w:hAnsi="Calibri"/>
            <w:szCs w:val="22"/>
          </w:rPr>
          <w:t>21</w:t>
        </w:r>
        <w:r>
          <w:rPr>
            <w:rFonts w:ascii="Calibri" w:hAnsi="Calibri"/>
            <w:szCs w:val="22"/>
          </w:rPr>
          <w:fldChar w:fldCharType="end"/>
        </w:r>
      </w:hyperlink>
    </w:p>
    <w:p w:rsidR="001B7CF2" w:rsidRDefault="00FD3F24">
      <w:pPr>
        <w:tabs>
          <w:tab w:val="left" w:pos="1980"/>
        </w:tabs>
        <w:adjustRightInd w:val="0"/>
        <w:snapToGrid w:val="0"/>
        <w:spacing w:line="480" w:lineRule="exact"/>
        <w:jc w:val="center"/>
        <w:rPr>
          <w:rStyle w:val="1Char"/>
          <w:b w:val="0"/>
        </w:rPr>
      </w:pPr>
      <w:r>
        <w:rPr>
          <w:rStyle w:val="1Char"/>
          <w:rFonts w:ascii="仿宋_GB2312" w:eastAsia="仿宋_GB2312" w:hAnsi="宋体" w:hint="eastAsia"/>
          <w:b w:val="0"/>
          <w:sz w:val="24"/>
          <w:szCs w:val="24"/>
        </w:rPr>
        <w:fldChar w:fldCharType="end"/>
      </w:r>
    </w:p>
    <w:p w:rsidR="001B7CF2" w:rsidRDefault="001B7CF2">
      <w:pPr>
        <w:tabs>
          <w:tab w:val="left" w:pos="1980"/>
        </w:tabs>
        <w:adjustRightInd w:val="0"/>
        <w:snapToGrid w:val="0"/>
        <w:jc w:val="center"/>
        <w:rPr>
          <w:rFonts w:ascii="宋体" w:hAnsi="宋体"/>
          <w:b/>
          <w:bCs/>
          <w:sz w:val="32"/>
        </w:rPr>
        <w:sectPr w:rsidR="001B7CF2">
          <w:headerReference w:type="default" r:id="rId14"/>
          <w:footerReference w:type="default" r:id="rId15"/>
          <w:headerReference w:type="first" r:id="rId16"/>
          <w:pgSz w:w="11906" w:h="16838"/>
          <w:pgMar w:top="1440" w:right="1797" w:bottom="1440" w:left="1797" w:header="851" w:footer="992" w:gutter="0"/>
          <w:pgNumType w:fmt="upperRoman" w:start="1"/>
          <w:cols w:space="425"/>
          <w:titlePg/>
          <w:docGrid w:type="lines" w:linePitch="312"/>
        </w:sectPr>
      </w:pPr>
    </w:p>
    <w:p w:rsidR="001B7CF2" w:rsidRDefault="00F34194" w:rsidP="00F2721B">
      <w:pPr>
        <w:pStyle w:val="11"/>
        <w:ind w:left="659" w:hangingChars="205" w:hanging="659"/>
      </w:pPr>
      <w:bookmarkStart w:id="5" w:name="_Toc509952902"/>
      <w:bookmarkStart w:id="6" w:name="_Toc3847"/>
      <w:bookmarkStart w:id="7" w:name="_Toc392058518"/>
      <w:bookmarkStart w:id="8" w:name="_Toc225237619"/>
      <w:bookmarkStart w:id="9" w:name="_Toc382501767"/>
      <w:bookmarkStart w:id="10" w:name="_Toc381861045"/>
      <w:bookmarkStart w:id="11" w:name="_Toc257011961"/>
      <w:bookmarkStart w:id="12" w:name="_Toc231046218"/>
      <w:bookmarkStart w:id="13" w:name="_Toc14903"/>
      <w:r>
        <w:rPr>
          <w:rFonts w:hint="eastAsia"/>
        </w:rPr>
        <w:lastRenderedPageBreak/>
        <w:t>概述</w:t>
      </w:r>
      <w:bookmarkEnd w:id="5"/>
      <w:bookmarkEnd w:id="6"/>
    </w:p>
    <w:p w:rsidR="001B7CF2" w:rsidRDefault="00F34194">
      <w:pPr>
        <w:pStyle w:val="21"/>
      </w:pPr>
      <w:bookmarkStart w:id="14" w:name="_Toc28686"/>
      <w:bookmarkStart w:id="15" w:name="_Toc509952903"/>
      <w:r>
        <w:rPr>
          <w:rFonts w:hint="eastAsia"/>
        </w:rPr>
        <w:t>项目简介</w:t>
      </w:r>
      <w:bookmarkEnd w:id="7"/>
      <w:bookmarkEnd w:id="14"/>
      <w:bookmarkEnd w:id="15"/>
    </w:p>
    <w:p w:rsidR="001B7CF2" w:rsidRDefault="00F34194">
      <w:pPr>
        <w:pStyle w:val="30"/>
        <w:spacing w:before="156" w:after="156"/>
      </w:pPr>
      <w:bookmarkStart w:id="16" w:name="_Toc17158"/>
      <w:bookmarkStart w:id="17" w:name="_Toc392058519"/>
      <w:bookmarkStart w:id="18" w:name="_Toc509952904"/>
      <w:r>
        <w:rPr>
          <w:rFonts w:hint="eastAsia"/>
        </w:rPr>
        <w:t>项目背景</w:t>
      </w:r>
      <w:bookmarkEnd w:id="16"/>
      <w:bookmarkEnd w:id="17"/>
      <w:bookmarkEnd w:id="18"/>
    </w:p>
    <w:p w:rsidR="001B7CF2" w:rsidRDefault="00F34194" w:rsidP="00450FA5">
      <w:pPr>
        <w:spacing w:afterLines="50" w:line="360" w:lineRule="auto"/>
        <w:ind w:firstLineChars="200" w:firstLine="480"/>
        <w:rPr>
          <w:rFonts w:ascii="宋体" w:hAnsi="宋体"/>
          <w:sz w:val="24"/>
          <w:szCs w:val="24"/>
        </w:rPr>
      </w:pPr>
      <w:r>
        <w:rPr>
          <w:rFonts w:ascii="宋体" w:hAnsi="宋体" w:hint="eastAsia"/>
          <w:sz w:val="24"/>
        </w:rPr>
        <w:t>随着水利信息化的发展，水利部已经建设了国家防汛抗旱指挥系统、国家水资源管理系统、河长制湖长制信息系统等众多重要信息系统，且随着智慧水利的不断建设与发展，应用系统的覆盖范围与用户群体也会迅速变大。现阶段存在各系统用户信息不统一、登录方式不统一、验证方式不便捷不安全等问题。为节约资源，提高效率，提升用户体验，保证认证安全，水利部拟建立集PC端和移动端多因子认证为一体的多因子认证系统，引入多种认证手段，和数字证书认证技术形成有效互补，在保证安全的前提下实现业务系统便捷的多因素强身份认证，满足下一步信息化建设发展的需要。</w:t>
      </w:r>
    </w:p>
    <w:p w:rsidR="001B7CF2" w:rsidRDefault="00F34194">
      <w:pPr>
        <w:pStyle w:val="30"/>
        <w:spacing w:before="156" w:after="156"/>
      </w:pPr>
      <w:bookmarkStart w:id="19" w:name="_Toc392058520"/>
      <w:bookmarkStart w:id="20" w:name="_Toc509952905"/>
      <w:bookmarkStart w:id="21" w:name="_Toc25571"/>
      <w:r>
        <w:rPr>
          <w:rFonts w:hint="eastAsia"/>
        </w:rPr>
        <w:t>现状</w:t>
      </w:r>
      <w:bookmarkEnd w:id="19"/>
      <w:bookmarkEnd w:id="20"/>
      <w:bookmarkEnd w:id="21"/>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水利部机关政务外网现在主要包括业务网和DMZ两个区域，两个区域之间逻辑隔离，仅允许数据交换、不允许应用直接交互。在两个区域均部署有信息系统，业务网中主要部署水利部防汛抗旱、水资源管理等业务系统，互联网区主要有河长制湖长制、水利安全生产监管等需要与互联网连接的系统。</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为统一对水利部重要业务系统进行管理，水利部建设了统一用户管理系统和水利应用门户，统一用户管理系统为水利部内部所有业务系统统一的用户基础信息的数据源，所有的用户基础数据都将从水利统一用户管理系统获取。水利应用门户实现水利部业务应用的集中整合，在业务网、DMZ建立统一的门户，实现单点登录、内容聚合和个性化定制等功能。目前，还有部分早期建设信息系统未纳入统一应用门户和统一用户管理。</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水利部机关政务外网现有的认证方式主要有传统的用户名/密码和数字证书两种方式。水利政务外网数字证书身份认证体系分多级建设，在水利部机关建设了根CA和运营CA，运营CA主要为水利部机关用户提供数字证书服务。在水利部机关业务网部署有身份认证网关，可为业务系统提供统一的身份认证服</w:t>
      </w:r>
      <w:r>
        <w:rPr>
          <w:rFonts w:ascii="宋体" w:hAnsi="宋体" w:hint="eastAsia"/>
          <w:sz w:val="24"/>
          <w:szCs w:val="24"/>
        </w:rPr>
        <w:lastRenderedPageBreak/>
        <w:t>务。在水利部机关DMZ区域部署自主服务门户和移动证书门户、目录服务系统、身份认证网关，为互联网用户、移动办公用户提供数字证书的发放服务和接入的身份认证服务。</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水利部机关DMZ区部署了深信服公司的VPN设备，提供SSL VPN服务。</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水利部已建移动应用平台，整合了水资源管理、移动办公等多个移动应用，实现单点登录。移动应用平台与水利部VPN设备、数字证书系统实现集成，为移动应用提供基于数字证书的认证服务和VPN服务。</w:t>
      </w:r>
    </w:p>
    <w:p w:rsidR="001B7CF2" w:rsidRDefault="00F34194">
      <w:pPr>
        <w:pStyle w:val="30"/>
        <w:spacing w:before="156" w:after="156"/>
      </w:pPr>
      <w:bookmarkStart w:id="22" w:name="_Toc415690894"/>
      <w:bookmarkStart w:id="23" w:name="_Toc415690892"/>
      <w:bookmarkStart w:id="24" w:name="_Toc415690893"/>
      <w:bookmarkStart w:id="25" w:name="_Toc415690891"/>
      <w:bookmarkStart w:id="26" w:name="_Toc415690889"/>
      <w:bookmarkStart w:id="27" w:name="_Toc415690890"/>
      <w:bookmarkStart w:id="28" w:name="_Toc388737377"/>
      <w:bookmarkStart w:id="29" w:name="_Toc392058521"/>
      <w:bookmarkStart w:id="30" w:name="_Toc45"/>
      <w:bookmarkStart w:id="31" w:name="_Toc509952906"/>
      <w:bookmarkEnd w:id="22"/>
      <w:bookmarkEnd w:id="23"/>
      <w:bookmarkEnd w:id="24"/>
      <w:bookmarkEnd w:id="25"/>
      <w:bookmarkEnd w:id="26"/>
      <w:bookmarkEnd w:id="27"/>
      <w:bookmarkEnd w:id="28"/>
      <w:r>
        <w:rPr>
          <w:rFonts w:hint="eastAsia"/>
        </w:rPr>
        <w:t>项目建设目标</w:t>
      </w:r>
      <w:bookmarkEnd w:id="29"/>
      <w:bookmarkEnd w:id="30"/>
      <w:bookmarkEnd w:id="31"/>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本项目建设目标是建设水利部多因子认证系统，为水利部机关PC端和移动端应用提供统一、安全、便捷的认证服务，并可扩展为水利行业提供统一认证服务。</w:t>
      </w:r>
    </w:p>
    <w:p w:rsidR="001B7CF2" w:rsidRDefault="00F34194">
      <w:pPr>
        <w:pStyle w:val="21"/>
      </w:pPr>
      <w:bookmarkStart w:id="32" w:name="_Toc415691018"/>
      <w:bookmarkStart w:id="33" w:name="_Toc415691043"/>
      <w:bookmarkStart w:id="34" w:name="_Toc415690909"/>
      <w:bookmarkStart w:id="35" w:name="_Toc415691012"/>
      <w:bookmarkStart w:id="36" w:name="_Toc415691025"/>
      <w:bookmarkStart w:id="37" w:name="_Toc415691055"/>
      <w:bookmarkStart w:id="38" w:name="_Toc415691038"/>
      <w:bookmarkStart w:id="39" w:name="_Toc415690969"/>
      <w:bookmarkStart w:id="40" w:name="_Toc415691039"/>
      <w:bookmarkStart w:id="41" w:name="_Toc415691048"/>
      <w:bookmarkStart w:id="42" w:name="_Toc415690913"/>
      <w:bookmarkStart w:id="43" w:name="_Toc415691040"/>
      <w:bookmarkStart w:id="44" w:name="_Toc415691071"/>
      <w:bookmarkStart w:id="45" w:name="_Toc415690911"/>
      <w:bookmarkStart w:id="46" w:name="_Toc415691045"/>
      <w:bookmarkStart w:id="47" w:name="_Toc415690910"/>
      <w:bookmarkStart w:id="48" w:name="_Toc415690912"/>
      <w:bookmarkStart w:id="49" w:name="_Toc415691104"/>
      <w:bookmarkStart w:id="50" w:name="_Toc415690914"/>
      <w:bookmarkStart w:id="51" w:name="_Toc415690904"/>
      <w:bookmarkStart w:id="52" w:name="_Toc415691027"/>
      <w:bookmarkStart w:id="53" w:name="_Toc415690899"/>
      <w:bookmarkStart w:id="54" w:name="_Toc415691041"/>
      <w:bookmarkStart w:id="55" w:name="_Toc415691036"/>
      <w:bookmarkStart w:id="56" w:name="_Toc415691047"/>
      <w:bookmarkStart w:id="57" w:name="_Toc415691035"/>
      <w:bookmarkStart w:id="58" w:name="_Toc415690907"/>
      <w:bookmarkStart w:id="59" w:name="_Toc415691050"/>
      <w:bookmarkStart w:id="60" w:name="_Toc415690906"/>
      <w:bookmarkStart w:id="61" w:name="_Toc415691024"/>
      <w:bookmarkStart w:id="62" w:name="_Toc415691046"/>
      <w:bookmarkStart w:id="63" w:name="_Toc415691042"/>
      <w:bookmarkStart w:id="64" w:name="_Toc415691052"/>
      <w:bookmarkStart w:id="65" w:name="_Toc415691037"/>
      <w:bookmarkStart w:id="66" w:name="_Toc415691028"/>
      <w:bookmarkStart w:id="67" w:name="_Toc415691057"/>
      <w:bookmarkStart w:id="68" w:name="_Toc415691053"/>
      <w:bookmarkStart w:id="69" w:name="_Toc415691051"/>
      <w:bookmarkStart w:id="70" w:name="_Toc415691049"/>
      <w:bookmarkStart w:id="71" w:name="_Toc415691058"/>
      <w:bookmarkStart w:id="72" w:name="_Toc415691064"/>
      <w:bookmarkStart w:id="73" w:name="_Toc415691054"/>
      <w:bookmarkStart w:id="74" w:name="_Toc415691060"/>
      <w:bookmarkStart w:id="75" w:name="_Toc415691044"/>
      <w:bookmarkStart w:id="76" w:name="_Toc415691059"/>
      <w:bookmarkStart w:id="77" w:name="_Toc415691056"/>
      <w:bookmarkStart w:id="78" w:name="_Toc415691062"/>
      <w:bookmarkStart w:id="79" w:name="_Toc415691063"/>
      <w:bookmarkStart w:id="80" w:name="_Toc415691061"/>
      <w:bookmarkStart w:id="81" w:name="_Toc415691026"/>
      <w:bookmarkStart w:id="82" w:name="_Toc415690924"/>
      <w:bookmarkStart w:id="83" w:name="_Toc415691102"/>
      <w:bookmarkStart w:id="84" w:name="_Toc415691077"/>
      <w:bookmarkStart w:id="85" w:name="_Toc415691072"/>
      <w:bookmarkStart w:id="86" w:name="_Toc415691065"/>
      <w:bookmarkStart w:id="87" w:name="_Toc415691066"/>
      <w:bookmarkStart w:id="88" w:name="_Toc415691067"/>
      <w:bookmarkStart w:id="89" w:name="_Toc415690908"/>
      <w:bookmarkStart w:id="90" w:name="_Toc415691070"/>
      <w:bookmarkStart w:id="91" w:name="_Toc415691068"/>
      <w:bookmarkStart w:id="92" w:name="_Toc415691069"/>
      <w:bookmarkStart w:id="93" w:name="_Toc415691074"/>
      <w:bookmarkStart w:id="94" w:name="_Toc415691080"/>
      <w:bookmarkStart w:id="95" w:name="_Toc415691087"/>
      <w:bookmarkStart w:id="96" w:name="_Toc415691076"/>
      <w:bookmarkStart w:id="97" w:name="_Toc415691075"/>
      <w:bookmarkStart w:id="98" w:name="_Toc415691073"/>
      <w:bookmarkStart w:id="99" w:name="_Toc415691078"/>
      <w:bookmarkStart w:id="100" w:name="_Toc415691096"/>
      <w:bookmarkStart w:id="101" w:name="_Toc415691081"/>
      <w:bookmarkStart w:id="102" w:name="_Toc415691084"/>
      <w:bookmarkStart w:id="103" w:name="_Toc415691079"/>
      <w:bookmarkStart w:id="104" w:name="_Toc415691082"/>
      <w:bookmarkStart w:id="105" w:name="_Toc415691085"/>
      <w:bookmarkStart w:id="106" w:name="_Toc415691083"/>
      <w:bookmarkStart w:id="107" w:name="_Toc415691086"/>
      <w:bookmarkStart w:id="108" w:name="_Toc415691091"/>
      <w:bookmarkStart w:id="109" w:name="_Toc415691090"/>
      <w:bookmarkStart w:id="110" w:name="_Toc415691088"/>
      <w:bookmarkStart w:id="111" w:name="_Toc415691093"/>
      <w:bookmarkStart w:id="112" w:name="_Toc415691092"/>
      <w:bookmarkStart w:id="113" w:name="_Toc415691089"/>
      <w:bookmarkStart w:id="114" w:name="_Toc415691094"/>
      <w:bookmarkStart w:id="115" w:name="_Toc415691108"/>
      <w:bookmarkStart w:id="116" w:name="_Toc415690917"/>
      <w:bookmarkStart w:id="117" w:name="_Toc415691097"/>
      <w:bookmarkStart w:id="118" w:name="_Toc415691095"/>
      <w:bookmarkStart w:id="119" w:name="_Toc415691100"/>
      <w:bookmarkStart w:id="120" w:name="_Toc415691103"/>
      <w:bookmarkStart w:id="121" w:name="_Toc415691101"/>
      <w:bookmarkStart w:id="122" w:name="_Toc415691098"/>
      <w:bookmarkStart w:id="123" w:name="_Toc415691099"/>
      <w:bookmarkStart w:id="124" w:name="_Toc415691106"/>
      <w:bookmarkStart w:id="125" w:name="_Toc415691112"/>
      <w:bookmarkStart w:id="126" w:name="_Toc415691120"/>
      <w:bookmarkStart w:id="127" w:name="_Toc415691109"/>
      <w:bookmarkStart w:id="128" w:name="_Toc415691107"/>
      <w:bookmarkStart w:id="129" w:name="_Toc415691105"/>
      <w:bookmarkStart w:id="130" w:name="_Toc415691110"/>
      <w:bookmarkStart w:id="131" w:name="_Toc415691117"/>
      <w:bookmarkStart w:id="132" w:name="_Toc415691114"/>
      <w:bookmarkStart w:id="133" w:name="_Toc415691116"/>
      <w:bookmarkStart w:id="134" w:name="_Toc415691111"/>
      <w:bookmarkStart w:id="135" w:name="_Toc415691113"/>
      <w:bookmarkStart w:id="136" w:name="_Toc415691119"/>
      <w:bookmarkStart w:id="137" w:name="_Toc415691115"/>
      <w:bookmarkStart w:id="138" w:name="_Toc415691118"/>
      <w:bookmarkStart w:id="139" w:name="_Toc415691034"/>
      <w:bookmarkStart w:id="140" w:name="_Toc415691033"/>
      <w:bookmarkStart w:id="141" w:name="_Toc415690923"/>
      <w:bookmarkStart w:id="142" w:name="_Toc415690922"/>
      <w:bookmarkStart w:id="143" w:name="_Toc415691030"/>
      <w:bookmarkStart w:id="144" w:name="_Toc415691032"/>
      <w:bookmarkStart w:id="145" w:name="_Toc415691031"/>
      <w:bookmarkStart w:id="146" w:name="_Toc415690902"/>
      <w:bookmarkStart w:id="147" w:name="_Toc415690920"/>
      <w:bookmarkStart w:id="148" w:name="_Toc415690921"/>
      <w:bookmarkStart w:id="149" w:name="_Toc415690919"/>
      <w:bookmarkStart w:id="150" w:name="_Toc415691029"/>
      <w:bookmarkStart w:id="151" w:name="_Toc415690918"/>
      <w:bookmarkStart w:id="152" w:name="_Toc415690916"/>
      <w:bookmarkStart w:id="153" w:name="_Toc415690915"/>
      <w:bookmarkStart w:id="154" w:name="_Toc415690905"/>
      <w:bookmarkStart w:id="155" w:name="_Toc415690898"/>
      <w:bookmarkStart w:id="156" w:name="_Toc415690900"/>
      <w:bookmarkStart w:id="157" w:name="_Toc415690901"/>
      <w:bookmarkStart w:id="158" w:name="_Toc415690903"/>
      <w:bookmarkStart w:id="159" w:name="_Toc2590"/>
      <w:bookmarkStart w:id="160" w:name="_Toc509952907"/>
      <w:bookmarkStart w:id="161" w:name="_Toc392058525"/>
      <w:bookmarkEnd w:id="8"/>
      <w:bookmarkEnd w:id="9"/>
      <w:bookmarkEnd w:id="10"/>
      <w:bookmarkEnd w:id="11"/>
      <w:bookmarkEnd w:id="12"/>
      <w:bookmarkEnd w:id="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hint="eastAsia"/>
        </w:rPr>
        <w:t>招标内容</w:t>
      </w:r>
      <w:bookmarkEnd w:id="159"/>
      <w:bookmarkEnd w:id="160"/>
      <w:bookmarkEnd w:id="161"/>
    </w:p>
    <w:p w:rsidR="001B7CF2" w:rsidRDefault="00F34194">
      <w:pPr>
        <w:spacing w:line="360" w:lineRule="auto"/>
        <w:ind w:firstLineChars="200" w:firstLine="480"/>
      </w:pPr>
      <w:r>
        <w:rPr>
          <w:rFonts w:ascii="宋体" w:hAnsi="宋体" w:hint="eastAsia"/>
          <w:sz w:val="24"/>
        </w:rPr>
        <w:t>本次招标分为两个包，其中：A01分包为多因子认证平台</w:t>
      </w:r>
      <w:r>
        <w:rPr>
          <w:rFonts w:ascii="宋体" w:hAnsi="宋体" w:hint="eastAsia"/>
          <w:sz w:val="24"/>
          <w:szCs w:val="24"/>
        </w:rPr>
        <w:t>建设，A02分包为移动工作平台建设。如无特殊说明，本文件相关要求适用于两个包。</w:t>
      </w:r>
    </w:p>
    <w:p w:rsidR="001B7CF2" w:rsidRDefault="00F34194">
      <w:pPr>
        <w:pStyle w:val="30"/>
        <w:spacing w:before="156" w:after="156"/>
      </w:pPr>
      <w:bookmarkStart w:id="162" w:name="_Toc509952908"/>
      <w:bookmarkStart w:id="163" w:name="_Toc32140"/>
      <w:r>
        <w:rPr>
          <w:rFonts w:hint="eastAsia"/>
        </w:rPr>
        <w:t>多因子认证平台</w:t>
      </w:r>
      <w:bookmarkEnd w:id="162"/>
      <w:bookmarkEnd w:id="163"/>
      <w:r>
        <w:rPr>
          <w:rFonts w:hint="eastAsia"/>
        </w:rPr>
        <w:t>建设</w:t>
      </w:r>
    </w:p>
    <w:p w:rsidR="001B7CF2" w:rsidRDefault="00F34194" w:rsidP="00450FA5">
      <w:pPr>
        <w:pStyle w:val="ListParagraph1"/>
        <w:spacing w:afterLines="50" w:line="360" w:lineRule="auto"/>
        <w:ind w:firstLine="480"/>
        <w:rPr>
          <w:rFonts w:ascii="宋体" w:hAnsi="宋体"/>
          <w:sz w:val="24"/>
        </w:rPr>
      </w:pPr>
      <w:r>
        <w:rPr>
          <w:rFonts w:ascii="宋体" w:hAnsi="宋体" w:hint="eastAsia"/>
          <w:sz w:val="24"/>
        </w:rPr>
        <w:t>1、建设1套融合PC端和移动端统一身份认证的多因子认证平台。实现多种认证因子的强认证统一身份认证系统；实现融合CA证书身份认证和本次建设的多因子认证等方式的单点登录体系；实现多因子身份验证的移动端认证APP；实现后台管理等。</w:t>
      </w:r>
    </w:p>
    <w:p w:rsidR="001B7CF2" w:rsidRDefault="00F34194" w:rsidP="00450FA5">
      <w:pPr>
        <w:pStyle w:val="ListParagraph1"/>
        <w:spacing w:afterLines="50" w:line="360" w:lineRule="auto"/>
        <w:ind w:firstLine="480"/>
        <w:rPr>
          <w:rFonts w:ascii="宋体" w:hAnsi="宋体"/>
          <w:sz w:val="24"/>
        </w:rPr>
      </w:pPr>
      <w:r>
        <w:rPr>
          <w:rFonts w:ascii="宋体" w:hAnsi="宋体" w:hint="eastAsia"/>
          <w:sz w:val="24"/>
        </w:rPr>
        <w:t>2、集成服务。多因子认证平台与水利部现有统一用户管理系统集成，实现用户信息同步；与统一水利应用门户集成，实现统一水利应用门户已整合应用系统的多因子认证和单点登录；与未纳入统一水利应用门户的应用系统（不超过15个）集成，实现多因子认证和单点登录；与水利部机关VPN设备集成，实现VPN接入的统一认证；与本项目建设的移动工作平台集成，为移动工作平台提供统一认证服务。</w:t>
      </w:r>
    </w:p>
    <w:p w:rsidR="001B7CF2" w:rsidRDefault="00F34194" w:rsidP="00450FA5">
      <w:pPr>
        <w:pStyle w:val="ListParagraph1"/>
        <w:spacing w:afterLines="50" w:line="360" w:lineRule="auto"/>
        <w:ind w:firstLine="480"/>
        <w:rPr>
          <w:rFonts w:ascii="宋体" w:hAnsi="宋体"/>
          <w:sz w:val="24"/>
        </w:rPr>
      </w:pPr>
      <w:r>
        <w:rPr>
          <w:rFonts w:ascii="宋体" w:hAnsi="宋体" w:hint="eastAsia"/>
          <w:sz w:val="24"/>
        </w:rPr>
        <w:t>3、定制开发。除以上内容外，根据项目建设实际情况，进行局部功能定制</w:t>
      </w:r>
      <w:r>
        <w:rPr>
          <w:rFonts w:ascii="宋体" w:hAnsi="宋体" w:hint="eastAsia"/>
          <w:sz w:val="24"/>
        </w:rPr>
        <w:lastRenderedPageBreak/>
        <w:t>开发，具体功能需求在中标后与用户协商，定制开发工作量约</w:t>
      </w:r>
      <w:r>
        <w:rPr>
          <w:rFonts w:ascii="宋体" w:hAnsi="宋体"/>
          <w:sz w:val="24"/>
        </w:rPr>
        <w:t>5</w:t>
      </w:r>
      <w:r>
        <w:rPr>
          <w:rFonts w:ascii="宋体" w:hAnsi="宋体" w:hint="eastAsia"/>
          <w:sz w:val="24"/>
        </w:rPr>
        <w:t>人月。</w:t>
      </w:r>
    </w:p>
    <w:p w:rsidR="001B7CF2" w:rsidRDefault="00F34194" w:rsidP="00450FA5">
      <w:pPr>
        <w:pStyle w:val="ListParagraph1"/>
        <w:spacing w:afterLines="50" w:line="360" w:lineRule="auto"/>
        <w:ind w:firstLine="480"/>
        <w:rPr>
          <w:rFonts w:ascii="宋体" w:hAnsi="宋体"/>
          <w:sz w:val="24"/>
        </w:rPr>
      </w:pPr>
      <w:r>
        <w:rPr>
          <w:rFonts w:ascii="宋体" w:hAnsi="宋体" w:hint="eastAsia"/>
          <w:sz w:val="24"/>
        </w:rPr>
        <w:t>4、规范编制服务。编制多因子认证相关的集成规范、接口规范及相关的应用系统开发模板与示例等规范和文档。</w:t>
      </w:r>
    </w:p>
    <w:p w:rsidR="001B7CF2" w:rsidRDefault="00F34194">
      <w:pPr>
        <w:pStyle w:val="30"/>
        <w:spacing w:before="156" w:after="156"/>
      </w:pPr>
      <w:bookmarkStart w:id="164" w:name="_Toc9839"/>
      <w:bookmarkStart w:id="165" w:name="_Toc509952909"/>
      <w:r>
        <w:rPr>
          <w:rFonts w:hint="eastAsia"/>
        </w:rPr>
        <w:t>移动工作平台</w:t>
      </w:r>
      <w:bookmarkEnd w:id="164"/>
      <w:bookmarkEnd w:id="165"/>
      <w:r>
        <w:rPr>
          <w:rFonts w:hint="eastAsia"/>
        </w:rPr>
        <w:t>建设</w:t>
      </w:r>
    </w:p>
    <w:p w:rsidR="001B7CF2" w:rsidRDefault="00F34194" w:rsidP="00450FA5">
      <w:pPr>
        <w:pStyle w:val="ListParagraph1"/>
        <w:spacing w:afterLines="50" w:line="360" w:lineRule="auto"/>
        <w:ind w:firstLineChars="0" w:firstLine="480"/>
        <w:rPr>
          <w:rFonts w:ascii="宋体"/>
          <w:sz w:val="24"/>
        </w:rPr>
      </w:pPr>
      <w:r>
        <w:rPr>
          <w:rFonts w:ascii="宋体" w:hint="eastAsia"/>
          <w:sz w:val="24"/>
        </w:rPr>
        <w:t>1、建设1套水利移动工作平台。实现用户组织管理；实现即时通信信息发布、功能；实现移动门户，整合各类移动APP，并实现应用商店功能；实现移动端单点登录体系；提供能够支持</w:t>
      </w:r>
      <w:r>
        <w:rPr>
          <w:rFonts w:ascii="宋体"/>
          <w:sz w:val="24"/>
        </w:rPr>
        <w:t>ios</w:t>
      </w:r>
      <w:r>
        <w:rPr>
          <w:rFonts w:ascii="宋体" w:hint="eastAsia"/>
          <w:sz w:val="24"/>
        </w:rPr>
        <w:t>、</w:t>
      </w:r>
      <w:r>
        <w:rPr>
          <w:rFonts w:ascii="宋体"/>
          <w:sz w:val="24"/>
        </w:rPr>
        <w:t>Andorid</w:t>
      </w:r>
      <w:r>
        <w:rPr>
          <w:rFonts w:ascii="宋体" w:hint="eastAsia"/>
          <w:sz w:val="24"/>
        </w:rPr>
        <w:t>的定制化移动开发环境；实现移动应用</w:t>
      </w:r>
      <w:r>
        <w:rPr>
          <w:rFonts w:ascii="宋体" w:hAnsi="宋体" w:hint="eastAsia"/>
          <w:sz w:val="24"/>
        </w:rPr>
        <w:t>后台管理。</w:t>
      </w:r>
    </w:p>
    <w:p w:rsidR="001B7CF2" w:rsidRDefault="00F34194" w:rsidP="00450FA5">
      <w:pPr>
        <w:pStyle w:val="ListParagraph1"/>
        <w:spacing w:afterLines="50" w:line="360" w:lineRule="auto"/>
        <w:ind w:firstLineChars="0" w:firstLine="480"/>
        <w:rPr>
          <w:rFonts w:ascii="宋体"/>
          <w:sz w:val="24"/>
        </w:rPr>
      </w:pPr>
      <w:r>
        <w:rPr>
          <w:rFonts w:ascii="宋体" w:hint="eastAsia"/>
          <w:sz w:val="24"/>
        </w:rPr>
        <w:t>2、集成服务。提供集成接口，支持水利部新建移动应用的接入和统一管理；整合水利部已建移动应用平台集成的移动应用；与本项目建设的多因子认证平台集成，使用其提供的统一认证服务；与水利部统一用户管理系统集成，实现用户信息同步。</w:t>
      </w:r>
    </w:p>
    <w:p w:rsidR="001B7CF2" w:rsidRDefault="00F34194" w:rsidP="00450FA5">
      <w:pPr>
        <w:pStyle w:val="ListParagraph1"/>
        <w:spacing w:afterLines="50" w:line="360" w:lineRule="auto"/>
        <w:ind w:firstLineChars="0" w:firstLine="480"/>
        <w:rPr>
          <w:rFonts w:ascii="宋体" w:hAnsi="宋体"/>
          <w:sz w:val="24"/>
        </w:rPr>
      </w:pPr>
      <w:r>
        <w:rPr>
          <w:rFonts w:ascii="宋体" w:hAnsi="宋体" w:hint="eastAsia"/>
          <w:sz w:val="24"/>
        </w:rPr>
        <w:t>3、定制开发。除以上内容外，根据项目建设实际情况，进行局部功能定制开发，具体功能需求在中标后与用户协商，定制开发工作量约</w:t>
      </w:r>
      <w:r>
        <w:rPr>
          <w:rFonts w:ascii="宋体" w:hAnsi="宋体"/>
          <w:sz w:val="24"/>
        </w:rPr>
        <w:t>5</w:t>
      </w:r>
      <w:r>
        <w:rPr>
          <w:rFonts w:ascii="宋体" w:hAnsi="宋体" w:hint="eastAsia"/>
          <w:sz w:val="24"/>
        </w:rPr>
        <w:t>人月。</w:t>
      </w:r>
    </w:p>
    <w:p w:rsidR="001B7CF2" w:rsidRDefault="00F34194" w:rsidP="00450FA5">
      <w:pPr>
        <w:pStyle w:val="ListParagraph1"/>
        <w:spacing w:afterLines="50" w:line="360" w:lineRule="auto"/>
        <w:ind w:firstLineChars="0" w:firstLine="480"/>
        <w:rPr>
          <w:rFonts w:ascii="宋体"/>
          <w:sz w:val="24"/>
        </w:rPr>
      </w:pPr>
      <w:r>
        <w:rPr>
          <w:rFonts w:ascii="宋体" w:hint="eastAsia"/>
          <w:sz w:val="24"/>
        </w:rPr>
        <w:t>4、规范编制服务。编制移动工作平台相关的集成规范、接口规范及相应的移动应用开发模板与示例等规范和文档。</w:t>
      </w:r>
    </w:p>
    <w:p w:rsidR="001B7CF2" w:rsidRDefault="001B7CF2">
      <w:pPr>
        <w:widowControl/>
        <w:rPr>
          <w:rFonts w:ascii="宋体" w:hAnsi="宋体" w:cs="宋体"/>
          <w:b/>
          <w:bCs/>
          <w:kern w:val="0"/>
          <w:szCs w:val="21"/>
        </w:rPr>
      </w:pPr>
    </w:p>
    <w:p w:rsidR="001B7CF2" w:rsidRDefault="001B7CF2">
      <w:pPr>
        <w:widowControl/>
        <w:jc w:val="center"/>
        <w:rPr>
          <w:rFonts w:ascii="宋体" w:hAnsi="宋体" w:cs="宋体"/>
          <w:b/>
          <w:bCs/>
          <w:kern w:val="0"/>
          <w:szCs w:val="21"/>
        </w:rPr>
        <w:sectPr w:rsidR="001B7CF2">
          <w:headerReference w:type="default" r:id="rId17"/>
          <w:headerReference w:type="first" r:id="rId18"/>
          <w:pgSz w:w="11906" w:h="16838"/>
          <w:pgMar w:top="1440" w:right="1797" w:bottom="1440" w:left="1797" w:header="851" w:footer="992" w:gutter="0"/>
          <w:cols w:space="425"/>
          <w:docGrid w:type="linesAndChars" w:linePitch="312"/>
        </w:sectPr>
      </w:pPr>
    </w:p>
    <w:p w:rsidR="001B7CF2" w:rsidRDefault="00F34194" w:rsidP="00F2721B">
      <w:pPr>
        <w:pStyle w:val="11"/>
        <w:ind w:left="659" w:hangingChars="205" w:hanging="659"/>
      </w:pPr>
      <w:bookmarkStart w:id="166" w:name="_Toc15726"/>
      <w:bookmarkStart w:id="167" w:name="_Toc509952910"/>
      <w:r>
        <w:rPr>
          <w:rFonts w:hint="eastAsia"/>
        </w:rPr>
        <w:lastRenderedPageBreak/>
        <w:t>招标技术要求</w:t>
      </w:r>
      <w:bookmarkEnd w:id="166"/>
      <w:bookmarkEnd w:id="167"/>
    </w:p>
    <w:p w:rsidR="001B7CF2" w:rsidRDefault="00F34194">
      <w:pPr>
        <w:pStyle w:val="21"/>
      </w:pPr>
      <w:bookmarkStart w:id="168" w:name="_Toc12774"/>
      <w:bookmarkStart w:id="169" w:name="_Toc509952911"/>
      <w:r>
        <w:rPr>
          <w:rFonts w:hint="eastAsia"/>
        </w:rPr>
        <w:t>总体要求</w:t>
      </w:r>
      <w:bookmarkEnd w:id="168"/>
      <w:bookmarkEnd w:id="169"/>
    </w:p>
    <w:p w:rsidR="001B7CF2" w:rsidRDefault="00F34194">
      <w:pPr>
        <w:pStyle w:val="afd"/>
      </w:pPr>
      <w:r>
        <w:rPr>
          <w:rFonts w:hint="eastAsia"/>
        </w:rPr>
        <w:t>针对本期所招标的设备及软件，投标人需提供所投标配置设备（软件）的关键性能指标（加</w:t>
      </w:r>
      <w:r>
        <w:rPr>
          <w:rFonts w:hint="eastAsia"/>
        </w:rPr>
        <w:t>*</w:t>
      </w:r>
      <w:r>
        <w:rPr>
          <w:rFonts w:hint="eastAsia"/>
        </w:rPr>
        <w:t>指标）的相关证明材料，可接受的证明材料包括：（</w:t>
      </w:r>
      <w:r>
        <w:rPr>
          <w:rFonts w:hint="eastAsia"/>
        </w:rPr>
        <w:t>1</w:t>
      </w:r>
      <w:r>
        <w:rPr>
          <w:rFonts w:hint="eastAsia"/>
        </w:rPr>
        <w:t>）原厂商技术白皮书，提供网址链接，可供即时查证；（</w:t>
      </w:r>
      <w:r>
        <w:rPr>
          <w:rFonts w:hint="eastAsia"/>
        </w:rPr>
        <w:t>2</w:t>
      </w:r>
      <w:r>
        <w:rPr>
          <w:rFonts w:hint="eastAsia"/>
        </w:rPr>
        <w:t>）权威第三方测评报告；（</w:t>
      </w:r>
      <w:r>
        <w:rPr>
          <w:rFonts w:hint="eastAsia"/>
        </w:rPr>
        <w:t>3</w:t>
      </w:r>
      <w:r>
        <w:rPr>
          <w:rFonts w:hint="eastAsia"/>
        </w:rPr>
        <w:t>）原厂商官方网站页面，提供链接地址，可供即时查证。</w:t>
      </w:r>
    </w:p>
    <w:p w:rsidR="001B7CF2" w:rsidRDefault="00F34194">
      <w:pPr>
        <w:pStyle w:val="afd"/>
      </w:pPr>
      <w:r>
        <w:rPr>
          <w:rFonts w:hint="eastAsia"/>
        </w:rPr>
        <w:t>要求所有现场安装调试工作由原设备（软件）生产厂家工程师完成，中标人负责组织协调，并协调各厂商和涉及单位完成整个系统的联调工作。中标人应编制完成相应的工程文档，提供详细的中文安装手册和用户手册，以及招标人所要求的相关技术文档。</w:t>
      </w:r>
    </w:p>
    <w:p w:rsidR="001B7CF2" w:rsidRDefault="00F34194">
      <w:pPr>
        <w:pStyle w:val="afd"/>
        <w:rPr>
          <w:rFonts w:ascii="宋体" w:hAnsi="宋体"/>
        </w:rPr>
      </w:pPr>
      <w:r>
        <w:rPr>
          <w:rFonts w:ascii="宋体" w:hAnsi="宋体" w:hint="eastAsia"/>
        </w:rPr>
        <w:t>投标人应基于本项目的理解，在技术方案中应提出完整的多因子认证平台和移动工作平台建设方案。</w:t>
      </w:r>
    </w:p>
    <w:p w:rsidR="001B7CF2" w:rsidRDefault="00F34194">
      <w:pPr>
        <w:pStyle w:val="afd"/>
        <w:rPr>
          <w:rFonts w:ascii="宋体" w:hAnsi="宋体"/>
        </w:rPr>
      </w:pPr>
      <w:r>
        <w:rPr>
          <w:rFonts w:ascii="宋体" w:hAnsi="宋体" w:hint="eastAsia"/>
        </w:rPr>
        <w:t>招标人可提供中标麒麟6.5服务器操作系统、Oracle 11G RAC数据库、云平台虚拟机为本项目所购系统提供运行支撑，除此之外本项目所购系统运行所需要用到的其他软硬件，投标人应在投标文件中列明，并计入投标报价，否则由中标人免费提供。</w:t>
      </w:r>
    </w:p>
    <w:p w:rsidR="001B7CF2" w:rsidRDefault="00F34194">
      <w:pPr>
        <w:pStyle w:val="afd"/>
      </w:pPr>
      <w:r>
        <w:rPr>
          <w:rFonts w:hint="eastAsia"/>
        </w:rPr>
        <w:t>中标人应完成对所投设备（软件）的相关培训工作，以最终用户可以基本掌握相关设备（软件）的配置、操作和使用为基本标准。</w:t>
      </w:r>
    </w:p>
    <w:p w:rsidR="001B7CF2" w:rsidRDefault="00F34194">
      <w:pPr>
        <w:pStyle w:val="afd"/>
      </w:pPr>
      <w:r>
        <w:rPr>
          <w:rFonts w:hint="eastAsia"/>
        </w:rPr>
        <w:t>中标人应协助招标人完成系统建设各阶段验收工作，尤其是初步验收和竣工验收，按照招标人要求编制提供相关工程文档。</w:t>
      </w:r>
    </w:p>
    <w:p w:rsidR="001B7CF2" w:rsidRDefault="00F34194">
      <w:pPr>
        <w:pStyle w:val="afd"/>
        <w:ind w:firstLineChars="200" w:firstLine="480"/>
      </w:pPr>
      <w:r>
        <w:rPr>
          <w:rFonts w:hint="eastAsia"/>
        </w:rPr>
        <w:t>硬件设备</w:t>
      </w:r>
      <w:r>
        <w:t>3</w:t>
      </w:r>
      <w:r>
        <w:rPr>
          <w:rFonts w:hint="eastAsia"/>
        </w:rPr>
        <w:t>年、软件</w:t>
      </w:r>
      <w:r>
        <w:t>3</w:t>
      </w:r>
      <w:r>
        <w:rPr>
          <w:rFonts w:hint="eastAsia"/>
        </w:rPr>
        <w:t>年质保期及中标人提供的</w:t>
      </w:r>
      <w:r>
        <w:t>3</w:t>
      </w:r>
      <w:r>
        <w:rPr>
          <w:rFonts w:hint="eastAsia"/>
        </w:rPr>
        <w:t>年软硬件现场技术支持服务期满后，招标人如需继续购买售后维保服务，其价格不得超过设备（软件）采购价格的</w:t>
      </w:r>
      <w:r>
        <w:t>10%</w:t>
      </w:r>
      <w:r>
        <w:rPr>
          <w:rFonts w:hint="eastAsia"/>
        </w:rPr>
        <w:t>。</w:t>
      </w:r>
    </w:p>
    <w:p w:rsidR="001B7CF2" w:rsidRDefault="00F34194">
      <w:pPr>
        <w:pStyle w:val="afd"/>
        <w:ind w:firstLineChars="200" w:firstLine="480"/>
      </w:pPr>
      <w:r>
        <w:rPr>
          <w:rFonts w:hint="eastAsia"/>
        </w:rPr>
        <w:t>中标人本次投标设备及软件价格在今后</w:t>
      </w:r>
      <w:r>
        <w:rPr>
          <w:rFonts w:hint="eastAsia"/>
        </w:rPr>
        <w:t>5</w:t>
      </w:r>
      <w:r>
        <w:rPr>
          <w:rFonts w:hint="eastAsia"/>
        </w:rPr>
        <w:t>年内招标人如需再次购买同等产品时仍然有效。</w:t>
      </w:r>
    </w:p>
    <w:p w:rsidR="001B7CF2" w:rsidRDefault="001B7CF2">
      <w:pPr>
        <w:pStyle w:val="afd"/>
      </w:pPr>
    </w:p>
    <w:p w:rsidR="001B7CF2" w:rsidRDefault="001B7CF2">
      <w:pPr>
        <w:pStyle w:val="afd"/>
      </w:pPr>
    </w:p>
    <w:p w:rsidR="001B7CF2" w:rsidRDefault="001B7CF2">
      <w:pPr>
        <w:pStyle w:val="afd"/>
      </w:pPr>
    </w:p>
    <w:p w:rsidR="001B7CF2" w:rsidRDefault="00F34194">
      <w:pPr>
        <w:pStyle w:val="21"/>
      </w:pPr>
      <w:bookmarkStart w:id="170" w:name="_Toc7374"/>
      <w:bookmarkStart w:id="171" w:name="_Toc509952912"/>
      <w:r>
        <w:rPr>
          <w:rFonts w:hint="eastAsia"/>
        </w:rPr>
        <w:lastRenderedPageBreak/>
        <w:t>建设原则</w:t>
      </w:r>
      <w:bookmarkEnd w:id="170"/>
    </w:p>
    <w:p w:rsidR="001B7CF2" w:rsidRDefault="00F34194">
      <w:pPr>
        <w:spacing w:line="360" w:lineRule="auto"/>
        <w:ind w:firstLineChars="200" w:firstLine="480"/>
        <w:rPr>
          <w:rFonts w:ascii="宋体" w:hAnsi="宋体"/>
          <w:sz w:val="24"/>
        </w:rPr>
      </w:pPr>
      <w:r>
        <w:rPr>
          <w:rFonts w:ascii="宋体" w:hAnsi="宋体" w:hint="eastAsia"/>
          <w:sz w:val="24"/>
        </w:rPr>
        <w:t>建设坚持实用性和先进性原则、标准化和可扩展性原则、开放性和安全性原则、可靠性和可管理性原则。</w:t>
      </w:r>
    </w:p>
    <w:p w:rsidR="001B7CF2" w:rsidRDefault="00F34194">
      <w:pPr>
        <w:spacing w:line="360" w:lineRule="auto"/>
        <w:rPr>
          <w:rFonts w:ascii="宋体" w:hAnsi="宋体"/>
          <w:sz w:val="24"/>
        </w:rPr>
      </w:pPr>
      <w:r>
        <w:rPr>
          <w:rFonts w:ascii="宋体" w:hAnsi="宋体" w:hint="eastAsia"/>
          <w:sz w:val="24"/>
        </w:rPr>
        <w:t xml:space="preserve"> 1、实用性和先进性</w:t>
      </w:r>
    </w:p>
    <w:p w:rsidR="001B7CF2" w:rsidRDefault="00F34194">
      <w:pPr>
        <w:spacing w:line="360" w:lineRule="auto"/>
        <w:ind w:firstLineChars="200" w:firstLine="480"/>
        <w:rPr>
          <w:rFonts w:ascii="宋体" w:hAnsi="宋体"/>
          <w:sz w:val="24"/>
        </w:rPr>
      </w:pPr>
      <w:r>
        <w:rPr>
          <w:rFonts w:ascii="宋体" w:hAnsi="宋体" w:hint="eastAsia"/>
          <w:sz w:val="24"/>
        </w:rPr>
        <w:t>应充分考虑水利部信息化建设的实际情况，根据现有信息系统情况，以用户为中心，方便易用，提供良好的用户体验，同时为管理服务人员提供便捷使用的操作界面。</w:t>
      </w:r>
    </w:p>
    <w:p w:rsidR="001B7CF2" w:rsidRDefault="00F34194">
      <w:pPr>
        <w:spacing w:line="360" w:lineRule="auto"/>
        <w:ind w:firstLineChars="200" w:firstLine="480"/>
        <w:rPr>
          <w:rFonts w:ascii="宋体" w:hAnsi="宋体"/>
          <w:sz w:val="24"/>
        </w:rPr>
      </w:pPr>
      <w:r>
        <w:rPr>
          <w:rFonts w:ascii="宋体" w:hAnsi="宋体" w:hint="eastAsia"/>
          <w:sz w:val="24"/>
        </w:rPr>
        <w:t>项目的建设应立足于当今业界先进且具有良好发展前景的技术，系统能够随着未来信息技术的发展而不断平滑升级。</w:t>
      </w:r>
    </w:p>
    <w:p w:rsidR="001B7CF2" w:rsidRDefault="00F34194">
      <w:pPr>
        <w:spacing w:line="360" w:lineRule="auto"/>
        <w:rPr>
          <w:rFonts w:ascii="宋体" w:hAnsi="宋体"/>
          <w:sz w:val="24"/>
        </w:rPr>
      </w:pPr>
      <w:r>
        <w:rPr>
          <w:rFonts w:ascii="宋体" w:hAnsi="宋体" w:hint="eastAsia"/>
          <w:sz w:val="24"/>
        </w:rPr>
        <w:t>2、标准化和可扩展性</w:t>
      </w:r>
    </w:p>
    <w:p w:rsidR="001B7CF2" w:rsidRDefault="00F34194">
      <w:pPr>
        <w:spacing w:line="360" w:lineRule="auto"/>
        <w:ind w:firstLineChars="200" w:firstLine="480"/>
        <w:rPr>
          <w:rFonts w:ascii="宋体" w:hAnsi="宋体"/>
          <w:sz w:val="24"/>
        </w:rPr>
      </w:pPr>
      <w:r>
        <w:rPr>
          <w:rFonts w:ascii="宋体" w:hAnsi="宋体" w:hint="eastAsia"/>
          <w:sz w:val="24"/>
        </w:rPr>
        <w:t>系统开发所使用的各类代码标准、接口通讯标准和数据标准符合国家信息标准。</w:t>
      </w:r>
    </w:p>
    <w:p w:rsidR="001B7CF2" w:rsidRDefault="00F34194">
      <w:pPr>
        <w:spacing w:line="360" w:lineRule="auto"/>
        <w:ind w:firstLineChars="200" w:firstLine="480"/>
        <w:rPr>
          <w:rFonts w:ascii="宋体" w:hAnsi="宋体"/>
          <w:sz w:val="24"/>
        </w:rPr>
      </w:pPr>
      <w:r>
        <w:rPr>
          <w:rFonts w:ascii="宋体" w:hAnsi="宋体" w:hint="eastAsia"/>
          <w:sz w:val="24"/>
        </w:rPr>
        <w:t>系统建设过程中应充分考虑可扩展性和灵活性，能够保证已建成的和新开发的各类信息系统的无缝接入。</w:t>
      </w:r>
    </w:p>
    <w:p w:rsidR="001B7CF2" w:rsidRDefault="00F34194">
      <w:pPr>
        <w:spacing w:line="360" w:lineRule="auto"/>
        <w:rPr>
          <w:rFonts w:ascii="宋体" w:hAnsi="宋体"/>
          <w:sz w:val="24"/>
        </w:rPr>
      </w:pPr>
      <w:r>
        <w:rPr>
          <w:rFonts w:ascii="宋体" w:hAnsi="宋体" w:hint="eastAsia"/>
          <w:sz w:val="24"/>
        </w:rPr>
        <w:t>3、开放性和安全性</w:t>
      </w:r>
    </w:p>
    <w:p w:rsidR="001B7CF2" w:rsidRDefault="00F34194">
      <w:pPr>
        <w:spacing w:line="360" w:lineRule="auto"/>
        <w:ind w:firstLineChars="200" w:firstLine="480"/>
        <w:rPr>
          <w:rFonts w:ascii="宋体" w:hAnsi="宋体"/>
          <w:sz w:val="24"/>
        </w:rPr>
      </w:pPr>
      <w:r>
        <w:rPr>
          <w:rFonts w:ascii="宋体" w:hAnsi="宋体" w:hint="eastAsia"/>
          <w:sz w:val="24"/>
        </w:rPr>
        <w:t>系统的建设应采用开放式架构、开放标准且符合业界主流技术标准的系统开放平台，应具有友好的平台接口，可基于功能性代码进行二次开发。</w:t>
      </w:r>
    </w:p>
    <w:p w:rsidR="001B7CF2" w:rsidRDefault="00F34194">
      <w:pPr>
        <w:spacing w:line="360" w:lineRule="auto"/>
        <w:ind w:firstLineChars="200" w:firstLine="480"/>
        <w:rPr>
          <w:rFonts w:ascii="宋体" w:hAnsi="宋体"/>
          <w:sz w:val="24"/>
        </w:rPr>
      </w:pPr>
      <w:r>
        <w:rPr>
          <w:rFonts w:ascii="宋体" w:hAnsi="宋体" w:hint="eastAsia"/>
          <w:sz w:val="24"/>
        </w:rPr>
        <w:t>系统应具备完善的安全体系结构，利用设备信息、证书、密码等技术对数据传输、存储等进行保护，符合国家信息安全等级保护要求。在系统设计中，既要充分考虑用户体验，更要注意保护信息资源的安全性，应分别针对不同的应用和不同的网络通信环境，采取不同的措施，包括用户安全性、数据安全性、运行安全性等。</w:t>
      </w:r>
    </w:p>
    <w:p w:rsidR="001B7CF2" w:rsidRDefault="00F34194">
      <w:pPr>
        <w:spacing w:line="360" w:lineRule="auto"/>
        <w:rPr>
          <w:rFonts w:ascii="宋体" w:hAnsi="宋体"/>
          <w:sz w:val="24"/>
        </w:rPr>
      </w:pPr>
      <w:r>
        <w:rPr>
          <w:rFonts w:ascii="宋体" w:hAnsi="宋体" w:hint="eastAsia"/>
          <w:sz w:val="24"/>
        </w:rPr>
        <w:t>4、可靠性和可管理性</w:t>
      </w:r>
    </w:p>
    <w:p w:rsidR="001B7CF2" w:rsidRDefault="00F34194">
      <w:pPr>
        <w:spacing w:line="360" w:lineRule="auto"/>
        <w:ind w:firstLineChars="200" w:firstLine="480"/>
        <w:rPr>
          <w:rFonts w:ascii="宋体" w:hAnsi="宋体"/>
          <w:sz w:val="24"/>
        </w:rPr>
      </w:pPr>
      <w:r>
        <w:rPr>
          <w:rFonts w:ascii="宋体" w:hAnsi="宋体" w:hint="eastAsia"/>
          <w:sz w:val="24"/>
        </w:rPr>
        <w:t>在考虑技术先进性和开放性的同时，还应从系统架构、技术措施、实施过程、系统管理等方面着手，尽力减少系统缺陷，应利用高可用性集群等手段确保系统运行的可靠性和稳定性；在用户认证高峰期能够通过硬件调整、软件调优、性能优化、系统设置等多个方面实现平稳可靠的服务。</w:t>
      </w:r>
    </w:p>
    <w:p w:rsidR="001B7CF2" w:rsidRDefault="001B7CF2"/>
    <w:p w:rsidR="001B7CF2" w:rsidRDefault="00F34194">
      <w:pPr>
        <w:pStyle w:val="21"/>
      </w:pPr>
      <w:bookmarkStart w:id="172" w:name="_Toc25880"/>
      <w:r>
        <w:rPr>
          <w:rFonts w:hint="eastAsia"/>
        </w:rPr>
        <w:lastRenderedPageBreak/>
        <w:t>多因子认证平台技术要求</w:t>
      </w:r>
      <w:bookmarkEnd w:id="171"/>
      <w:bookmarkEnd w:id="172"/>
      <w:r>
        <w:rPr>
          <w:rFonts w:hint="eastAsia"/>
        </w:rPr>
        <w:t>（A01分包）</w:t>
      </w:r>
    </w:p>
    <w:p w:rsidR="001B7CF2" w:rsidRDefault="001B7CF2">
      <w:pPr>
        <w:spacing w:line="480" w:lineRule="exact"/>
        <w:rPr>
          <w:rFonts w:ascii="宋体" w:hAnsi="宋体"/>
          <w:sz w:val="24"/>
          <w:szCs w:val="24"/>
        </w:rPr>
      </w:pPr>
    </w:p>
    <w:tbl>
      <w:tblPr>
        <w:tblW w:w="8520" w:type="dxa"/>
        <w:tblLayout w:type="fixed"/>
        <w:tblLook w:val="04A0"/>
      </w:tblPr>
      <w:tblGrid>
        <w:gridCol w:w="1995"/>
        <w:gridCol w:w="6525"/>
      </w:tblGrid>
      <w:tr w:rsidR="001B7CF2">
        <w:trPr>
          <w:trHeight w:val="272"/>
          <w:tblHeader/>
        </w:trPr>
        <w:tc>
          <w:tcPr>
            <w:tcW w:w="1995" w:type="dxa"/>
            <w:tcBorders>
              <w:top w:val="single" w:sz="4" w:space="0" w:color="auto"/>
              <w:left w:val="single" w:sz="4" w:space="0" w:color="auto"/>
              <w:bottom w:val="single" w:sz="4" w:space="0" w:color="auto"/>
              <w:right w:val="single" w:sz="4" w:space="0" w:color="auto"/>
            </w:tcBorders>
          </w:tcPr>
          <w:p w:rsidR="001B7CF2" w:rsidRDefault="00F34194">
            <w:pPr>
              <w:widowControl/>
              <w:spacing w:line="360" w:lineRule="auto"/>
              <w:jc w:val="center"/>
              <w:rPr>
                <w:rFonts w:ascii="宋体" w:hAnsi="宋体"/>
                <w:b/>
                <w:kern w:val="0"/>
              </w:rPr>
            </w:pPr>
            <w:r>
              <w:rPr>
                <w:rFonts w:ascii="宋体" w:hAnsi="宋体" w:hint="eastAsia"/>
                <w:b/>
                <w:kern w:val="0"/>
              </w:rPr>
              <w:t>指标项</w:t>
            </w:r>
          </w:p>
        </w:tc>
        <w:tc>
          <w:tcPr>
            <w:tcW w:w="6525" w:type="dxa"/>
            <w:tcBorders>
              <w:top w:val="single" w:sz="4" w:space="0" w:color="auto"/>
              <w:left w:val="single" w:sz="4" w:space="0" w:color="auto"/>
              <w:bottom w:val="single" w:sz="4" w:space="0" w:color="auto"/>
              <w:right w:val="single" w:sz="4" w:space="0" w:color="auto"/>
            </w:tcBorders>
          </w:tcPr>
          <w:p w:rsidR="001B7CF2" w:rsidRDefault="00F34194">
            <w:pPr>
              <w:widowControl/>
              <w:spacing w:line="360" w:lineRule="auto"/>
              <w:jc w:val="center"/>
              <w:rPr>
                <w:rFonts w:ascii="宋体" w:hAnsi="宋体"/>
                <w:b/>
                <w:kern w:val="0"/>
              </w:rPr>
            </w:pPr>
            <w:r>
              <w:rPr>
                <w:rFonts w:ascii="宋体" w:hAnsi="宋体" w:hint="eastAsia"/>
                <w:b/>
                <w:kern w:val="0"/>
              </w:rPr>
              <w:t>技术要求</w:t>
            </w:r>
          </w:p>
        </w:tc>
      </w:tr>
      <w:tr w:rsidR="001B7CF2">
        <w:trPr>
          <w:trHeight w:val="272"/>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1B7CF2" w:rsidRDefault="00F34194">
            <w:pPr>
              <w:spacing w:line="320" w:lineRule="exact"/>
              <w:rPr>
                <w:rFonts w:ascii="宋体" w:hAnsi="宋体"/>
                <w:b/>
                <w:kern w:val="0"/>
                <w:szCs w:val="21"/>
              </w:rPr>
            </w:pPr>
            <w:r>
              <w:rPr>
                <w:rFonts w:ascii="Times New Roman" w:hAnsi="Times New Roman" w:hint="eastAsia"/>
                <w:szCs w:val="21"/>
              </w:rPr>
              <w:t xml:space="preserve">    *</w:t>
            </w:r>
            <w:r>
              <w:rPr>
                <w:rFonts w:ascii="Times New Roman" w:hAnsi="Times New Roman"/>
                <w:szCs w:val="21"/>
              </w:rPr>
              <w:t>软件成熟度</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rsidR="001B7CF2" w:rsidRDefault="00F34194">
            <w:pPr>
              <w:spacing w:line="320" w:lineRule="exact"/>
              <w:rPr>
                <w:rFonts w:ascii="宋体" w:hAnsi="宋体"/>
                <w:b/>
                <w:kern w:val="0"/>
                <w:szCs w:val="21"/>
              </w:rPr>
            </w:pPr>
            <w:r>
              <w:rPr>
                <w:rFonts w:ascii="Times New Roman" w:hAnsi="Times New Roman"/>
                <w:szCs w:val="21"/>
              </w:rPr>
              <w:t>投标人须根据招标要求，采用成熟的应用软件进行投标，并基于投标的应用软件提供面向招标人的定制开发</w:t>
            </w:r>
            <w:r>
              <w:rPr>
                <w:rFonts w:ascii="Times New Roman" w:hAnsi="Times New Roman" w:hint="eastAsia"/>
                <w:szCs w:val="21"/>
              </w:rPr>
              <w:t>与系统集成</w:t>
            </w:r>
            <w:r>
              <w:rPr>
                <w:rFonts w:ascii="Times New Roman" w:hAnsi="Times New Roman"/>
                <w:szCs w:val="21"/>
              </w:rPr>
              <w:t>服务，完成各项功能要求。投标人如采购原厂商成熟应用软件及定制开发服务，则</w:t>
            </w:r>
            <w:r>
              <w:rPr>
                <w:rFonts w:ascii="Times New Roman" w:hAnsi="Times New Roman" w:hint="eastAsia"/>
                <w:szCs w:val="21"/>
              </w:rPr>
              <w:t>只允许从</w:t>
            </w:r>
            <w:r>
              <w:rPr>
                <w:rFonts w:ascii="Times New Roman" w:hAnsi="Times New Roman"/>
                <w:szCs w:val="21"/>
              </w:rPr>
              <w:t>同一家原厂商</w:t>
            </w:r>
            <w:r>
              <w:rPr>
                <w:rFonts w:ascii="Times New Roman" w:hAnsi="Times New Roman" w:hint="eastAsia"/>
                <w:szCs w:val="21"/>
              </w:rPr>
              <w:t>采购</w:t>
            </w:r>
            <w:r>
              <w:rPr>
                <w:rFonts w:ascii="Times New Roman" w:hAnsi="Times New Roman"/>
                <w:szCs w:val="21"/>
              </w:rPr>
              <w:t>。</w:t>
            </w:r>
          </w:p>
        </w:tc>
      </w:tr>
      <w:tr w:rsidR="001B7CF2">
        <w:trPr>
          <w:trHeight w:val="272"/>
        </w:trPr>
        <w:tc>
          <w:tcPr>
            <w:tcW w:w="1995" w:type="dxa"/>
            <w:tcBorders>
              <w:top w:val="single" w:sz="4" w:space="0" w:color="auto"/>
              <w:left w:val="single" w:sz="4" w:space="0" w:color="auto"/>
              <w:bottom w:val="single" w:sz="4" w:space="0" w:color="auto"/>
              <w:right w:val="single" w:sz="4" w:space="0" w:color="auto"/>
            </w:tcBorders>
          </w:tcPr>
          <w:p w:rsidR="001B7CF2" w:rsidRDefault="00F34194">
            <w:pPr>
              <w:widowControl/>
              <w:spacing w:line="360" w:lineRule="auto"/>
              <w:jc w:val="center"/>
              <w:rPr>
                <w:rFonts w:ascii="宋体" w:hAnsi="宋体"/>
                <w:kern w:val="0"/>
              </w:rPr>
            </w:pPr>
            <w:r>
              <w:rPr>
                <w:rFonts w:ascii="宋体" w:hAnsi="宋体"/>
                <w:kern w:val="0"/>
              </w:rPr>
              <w:t>*</w:t>
            </w:r>
            <w:r>
              <w:rPr>
                <w:rFonts w:ascii="宋体" w:hAnsi="宋体" w:hint="eastAsia"/>
                <w:kern w:val="0"/>
              </w:rPr>
              <w:t>许可数量</w:t>
            </w:r>
          </w:p>
        </w:tc>
        <w:tc>
          <w:tcPr>
            <w:tcW w:w="6525" w:type="dxa"/>
            <w:tcBorders>
              <w:top w:val="single" w:sz="4" w:space="0" w:color="auto"/>
              <w:left w:val="single" w:sz="4" w:space="0" w:color="auto"/>
              <w:bottom w:val="single" w:sz="4" w:space="0" w:color="auto"/>
              <w:right w:val="single" w:sz="4" w:space="0" w:color="auto"/>
            </w:tcBorders>
          </w:tcPr>
          <w:p w:rsidR="001B7CF2" w:rsidRDefault="00F34194">
            <w:pPr>
              <w:widowControl/>
              <w:spacing w:line="360" w:lineRule="auto"/>
              <w:jc w:val="left"/>
              <w:rPr>
                <w:rFonts w:ascii="宋体" w:hAnsi="宋体"/>
                <w:kern w:val="0"/>
              </w:rPr>
            </w:pPr>
            <w:r>
              <w:rPr>
                <w:rFonts w:ascii="宋体" w:hAnsi="宋体" w:hint="eastAsia"/>
                <w:kern w:val="0"/>
              </w:rPr>
              <w:t>无限许可，包括但不限于管理用户数量、接入系统数量等。</w:t>
            </w:r>
          </w:p>
        </w:tc>
      </w:tr>
      <w:tr w:rsidR="001B7CF2">
        <w:trPr>
          <w:trHeight w:val="270"/>
        </w:trPr>
        <w:tc>
          <w:tcPr>
            <w:tcW w:w="1995" w:type="dxa"/>
            <w:tcBorders>
              <w:top w:val="single" w:sz="4" w:space="0" w:color="auto"/>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kern w:val="0"/>
              </w:rPr>
              <w:t>*</w:t>
            </w:r>
            <w:r>
              <w:rPr>
                <w:rFonts w:ascii="宋体" w:hAnsi="宋体" w:hint="eastAsia"/>
                <w:kern w:val="0"/>
              </w:rPr>
              <w:t>认证方式</w:t>
            </w:r>
          </w:p>
        </w:tc>
        <w:tc>
          <w:tcPr>
            <w:tcW w:w="6525" w:type="dxa"/>
            <w:tcBorders>
              <w:top w:val="single" w:sz="4" w:space="0" w:color="auto"/>
              <w:left w:val="nil"/>
              <w:bottom w:val="single" w:sz="4" w:space="0" w:color="auto"/>
              <w:right w:val="single" w:sz="4" w:space="0" w:color="auto"/>
            </w:tcBorders>
            <w:vAlign w:val="center"/>
          </w:tcPr>
          <w:p w:rsidR="001B7CF2" w:rsidRDefault="00F34194">
            <w:pPr>
              <w:widowControl/>
              <w:spacing w:line="360" w:lineRule="auto"/>
              <w:jc w:val="left"/>
              <w:rPr>
                <w:rFonts w:ascii="宋体" w:hAnsi="宋体"/>
                <w:kern w:val="0"/>
              </w:rPr>
            </w:pPr>
            <w:r>
              <w:rPr>
                <w:rFonts w:ascii="宋体" w:hAnsi="宋体" w:hint="eastAsia"/>
                <w:kern w:val="0"/>
              </w:rPr>
              <w:t>多因子认证平台应配备多种认证方式，包括：二维码、动态令牌、短信验证码。同时，配备对接其他认证因子的接口，包括但不限于人脸识别、声纹识别、电子身份证等其他认证因子的接入。</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kern w:val="0"/>
              </w:rPr>
              <w:t>*</w:t>
            </w:r>
            <w:r>
              <w:rPr>
                <w:rFonts w:ascii="宋体" w:hAnsi="宋体" w:hint="eastAsia"/>
                <w:kern w:val="0"/>
              </w:rPr>
              <w:t>认证集成</w:t>
            </w:r>
          </w:p>
        </w:tc>
        <w:tc>
          <w:tcPr>
            <w:tcW w:w="6525" w:type="dxa"/>
            <w:tcBorders>
              <w:top w:val="nil"/>
              <w:left w:val="nil"/>
              <w:bottom w:val="single" w:sz="4" w:space="0" w:color="auto"/>
              <w:right w:val="single" w:sz="4" w:space="0" w:color="auto"/>
            </w:tcBorders>
            <w:vAlign w:val="center"/>
          </w:tcPr>
          <w:p w:rsidR="001B7CF2" w:rsidRDefault="00F34194">
            <w:pPr>
              <w:widowControl/>
              <w:spacing w:line="360" w:lineRule="auto"/>
              <w:jc w:val="left"/>
              <w:rPr>
                <w:rFonts w:ascii="宋体" w:hAnsi="宋体"/>
                <w:kern w:val="0"/>
              </w:rPr>
            </w:pPr>
            <w:r>
              <w:rPr>
                <w:rFonts w:ascii="宋体" w:hAnsi="宋体"/>
                <w:kern w:val="0"/>
              </w:rPr>
              <w:t>1</w:t>
            </w:r>
            <w:r>
              <w:rPr>
                <w:rFonts w:ascii="宋体" w:hAnsi="宋体" w:hint="eastAsia"/>
                <w:kern w:val="0"/>
              </w:rPr>
              <w:t>、与水利部已有统一用户管理系统建立实时同步机制；</w:t>
            </w:r>
          </w:p>
          <w:p w:rsidR="001B7CF2" w:rsidRDefault="00F34194">
            <w:pPr>
              <w:widowControl/>
              <w:spacing w:line="360" w:lineRule="auto"/>
              <w:jc w:val="left"/>
              <w:rPr>
                <w:rFonts w:ascii="宋体" w:hAnsi="宋体"/>
                <w:kern w:val="0"/>
              </w:rPr>
            </w:pPr>
            <w:r>
              <w:rPr>
                <w:rFonts w:ascii="宋体" w:hAnsi="宋体"/>
                <w:kern w:val="0"/>
              </w:rPr>
              <w:t>2</w:t>
            </w:r>
            <w:r>
              <w:rPr>
                <w:rFonts w:ascii="宋体" w:hAnsi="宋体" w:hint="eastAsia"/>
                <w:kern w:val="0"/>
              </w:rPr>
              <w:t>、与未纳入水利应用门户进行统一管理的信息系统的用户信息实现同步与关联；</w:t>
            </w:r>
          </w:p>
          <w:p w:rsidR="001B7CF2" w:rsidRDefault="00F34194">
            <w:pPr>
              <w:widowControl/>
              <w:spacing w:line="360" w:lineRule="auto"/>
              <w:jc w:val="left"/>
              <w:rPr>
                <w:rFonts w:ascii="宋体" w:hAnsi="宋体"/>
                <w:kern w:val="0"/>
              </w:rPr>
            </w:pPr>
            <w:r>
              <w:rPr>
                <w:rFonts w:ascii="宋体" w:hAnsi="宋体" w:hint="eastAsia"/>
                <w:kern w:val="0"/>
              </w:rPr>
              <w:t>3、单点登录体系需与水利应用门户对接，并融合现有用户名/密码与CA证书登录等认证方式，建设统一用户登录接口；</w:t>
            </w:r>
          </w:p>
          <w:p w:rsidR="001B7CF2" w:rsidRDefault="00F34194">
            <w:pPr>
              <w:widowControl/>
              <w:spacing w:line="360" w:lineRule="auto"/>
              <w:jc w:val="left"/>
              <w:rPr>
                <w:rFonts w:ascii="宋体" w:hAnsi="宋体"/>
                <w:kern w:val="0"/>
              </w:rPr>
            </w:pPr>
            <w:r>
              <w:rPr>
                <w:rFonts w:ascii="宋体" w:hAnsi="宋体" w:hint="eastAsia"/>
                <w:kern w:val="0"/>
              </w:rPr>
              <w:t>4、单点登录体系需与未纳入水利应用门户进行统一管理的信息系统进行认证登录对接，此类系统数不超过1</w:t>
            </w:r>
            <w:r>
              <w:rPr>
                <w:rFonts w:ascii="宋体" w:hAnsi="宋体"/>
                <w:kern w:val="0"/>
              </w:rPr>
              <w:t>5</w:t>
            </w:r>
            <w:r>
              <w:rPr>
                <w:rFonts w:ascii="宋体" w:hAnsi="宋体" w:hint="eastAsia"/>
                <w:kern w:val="0"/>
              </w:rPr>
              <w:t>个；</w:t>
            </w:r>
          </w:p>
          <w:p w:rsidR="001B7CF2" w:rsidRDefault="00F34194">
            <w:pPr>
              <w:widowControl/>
              <w:spacing w:line="360" w:lineRule="auto"/>
              <w:jc w:val="left"/>
              <w:rPr>
                <w:rFonts w:ascii="宋体" w:hAnsi="宋体"/>
                <w:kern w:val="0"/>
              </w:rPr>
            </w:pPr>
            <w:r>
              <w:rPr>
                <w:rFonts w:ascii="宋体" w:hAnsi="宋体" w:hint="eastAsia"/>
                <w:kern w:val="0"/>
              </w:rPr>
              <w:t>5、实现认证的安全协议接口，支持CAS、JWT、</w:t>
            </w:r>
            <w:r>
              <w:rPr>
                <w:rFonts w:ascii="宋体" w:hAnsi="宋体"/>
                <w:kern w:val="0"/>
              </w:rPr>
              <w:t>OAuth</w:t>
            </w:r>
            <w:r>
              <w:rPr>
                <w:rFonts w:ascii="宋体" w:hAnsi="宋体" w:hint="eastAsia"/>
                <w:kern w:val="0"/>
              </w:rPr>
              <w:t>等主流协议（放前面）；</w:t>
            </w:r>
          </w:p>
          <w:p w:rsidR="001B7CF2" w:rsidRDefault="00F34194">
            <w:pPr>
              <w:widowControl/>
              <w:spacing w:line="360" w:lineRule="auto"/>
              <w:jc w:val="left"/>
              <w:rPr>
                <w:rFonts w:ascii="宋体" w:hAnsi="宋体"/>
                <w:kern w:val="0"/>
              </w:rPr>
            </w:pPr>
            <w:r>
              <w:rPr>
                <w:rFonts w:ascii="宋体" w:hAnsi="宋体" w:hint="eastAsia"/>
                <w:kern w:val="0"/>
              </w:rPr>
              <w:t>6、与招标人已部署的VPN设备对接，实现用户的VPN权限认证。</w:t>
            </w:r>
          </w:p>
          <w:p w:rsidR="001B7CF2" w:rsidRDefault="00F34194">
            <w:pPr>
              <w:widowControl/>
              <w:spacing w:line="360" w:lineRule="auto"/>
              <w:jc w:val="left"/>
              <w:rPr>
                <w:rFonts w:ascii="宋体" w:hAnsi="宋体"/>
                <w:kern w:val="0"/>
              </w:rPr>
            </w:pPr>
            <w:r>
              <w:rPr>
                <w:rFonts w:ascii="宋体" w:hAnsi="宋体" w:hint="eastAsia"/>
                <w:kern w:val="0"/>
              </w:rPr>
              <w:t>在投标文件中需提供该部分要求的详细分项认证集成方案。</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ind w:firstLineChars="100" w:firstLine="210"/>
              <w:rPr>
                <w:rFonts w:ascii="宋体" w:hAnsi="宋体"/>
                <w:kern w:val="0"/>
              </w:rPr>
            </w:pPr>
            <w:r>
              <w:rPr>
                <w:rFonts w:ascii="宋体" w:hAnsi="宋体"/>
                <w:kern w:val="0"/>
              </w:rPr>
              <w:t>*</w:t>
            </w:r>
            <w:r>
              <w:rPr>
                <w:rFonts w:ascii="宋体" w:hAnsi="宋体" w:hint="eastAsia"/>
                <w:kern w:val="0"/>
              </w:rPr>
              <w:t>认证管理</w:t>
            </w:r>
          </w:p>
        </w:tc>
        <w:tc>
          <w:tcPr>
            <w:tcW w:w="6525" w:type="dxa"/>
            <w:tcBorders>
              <w:top w:val="nil"/>
              <w:left w:val="nil"/>
              <w:bottom w:val="single" w:sz="4" w:space="0" w:color="auto"/>
              <w:right w:val="single" w:sz="4" w:space="0" w:color="auto"/>
            </w:tcBorders>
            <w:vAlign w:val="center"/>
          </w:tcPr>
          <w:p w:rsidR="001B7CF2" w:rsidRDefault="00F34194">
            <w:pPr>
              <w:widowControl/>
              <w:spacing w:line="360" w:lineRule="auto"/>
              <w:jc w:val="left"/>
              <w:rPr>
                <w:rFonts w:ascii="宋体" w:hAnsi="宋体"/>
                <w:kern w:val="0"/>
              </w:rPr>
            </w:pPr>
            <w:r>
              <w:rPr>
                <w:rFonts w:ascii="宋体" w:hAnsi="宋体" w:hint="eastAsia"/>
                <w:kern w:val="0"/>
              </w:rPr>
              <w:t>1、后台管理可设置多级管理员，适应不同用户群组的权限管理；</w:t>
            </w:r>
          </w:p>
          <w:p w:rsidR="001B7CF2" w:rsidRDefault="00F34194">
            <w:pPr>
              <w:widowControl/>
              <w:spacing w:line="360" w:lineRule="auto"/>
              <w:jc w:val="left"/>
              <w:rPr>
                <w:rFonts w:ascii="宋体" w:hAnsi="宋体"/>
                <w:kern w:val="0"/>
              </w:rPr>
            </w:pPr>
            <w:r>
              <w:rPr>
                <w:rFonts w:ascii="宋体" w:hAnsi="宋体" w:hint="eastAsia"/>
                <w:kern w:val="0"/>
              </w:rPr>
              <w:t>2、可针对单个用户或用户组进行认证方式设置，可针对单个信息系统进行认证方式设置，可对上述两种方式进行组合设置；</w:t>
            </w:r>
          </w:p>
          <w:p w:rsidR="001B7CF2" w:rsidRDefault="00F34194">
            <w:pPr>
              <w:widowControl/>
              <w:spacing w:line="360" w:lineRule="auto"/>
              <w:jc w:val="left"/>
              <w:rPr>
                <w:rFonts w:ascii="宋体" w:hAnsi="宋体"/>
                <w:kern w:val="0"/>
              </w:rPr>
            </w:pPr>
            <w:r>
              <w:rPr>
                <w:rFonts w:ascii="宋体" w:hAnsi="宋体" w:hint="eastAsia"/>
                <w:kern w:val="0"/>
              </w:rPr>
              <w:t>3、认证管理及设置支持二次开发，提供开发接口及开发说明；</w:t>
            </w:r>
          </w:p>
          <w:p w:rsidR="001B7CF2" w:rsidRDefault="00F34194">
            <w:pPr>
              <w:widowControl/>
              <w:spacing w:line="360" w:lineRule="auto"/>
              <w:jc w:val="left"/>
              <w:rPr>
                <w:rFonts w:ascii="宋体" w:hAnsi="宋体"/>
                <w:kern w:val="0"/>
              </w:rPr>
            </w:pPr>
            <w:r>
              <w:rPr>
                <w:rFonts w:ascii="宋体" w:hAnsi="宋体" w:hint="eastAsia"/>
                <w:kern w:val="0"/>
              </w:rPr>
              <w:t>4、可对用户绑定设备进行锁定、删除、重置等管理；</w:t>
            </w:r>
          </w:p>
          <w:p w:rsidR="001B7CF2" w:rsidRDefault="00F34194">
            <w:pPr>
              <w:widowControl/>
              <w:spacing w:line="360" w:lineRule="auto"/>
              <w:jc w:val="left"/>
              <w:rPr>
                <w:rFonts w:ascii="宋体" w:hAnsi="宋体"/>
                <w:kern w:val="0"/>
              </w:rPr>
            </w:pPr>
            <w:r>
              <w:rPr>
                <w:rFonts w:ascii="宋体" w:hAnsi="宋体" w:hint="eastAsia"/>
                <w:kern w:val="0"/>
              </w:rPr>
              <w:t>5、支持用户自行发起信息系统关联申请。</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t>系统管理</w:t>
            </w:r>
          </w:p>
        </w:tc>
        <w:tc>
          <w:tcPr>
            <w:tcW w:w="6525" w:type="dxa"/>
            <w:tcBorders>
              <w:top w:val="nil"/>
              <w:left w:val="nil"/>
              <w:bottom w:val="single" w:sz="4" w:space="0" w:color="auto"/>
              <w:right w:val="single" w:sz="4" w:space="0" w:color="auto"/>
            </w:tcBorders>
            <w:vAlign w:val="center"/>
          </w:tcPr>
          <w:p w:rsidR="001B7CF2" w:rsidRDefault="00F34194">
            <w:pPr>
              <w:widowControl/>
              <w:numPr>
                <w:ilvl w:val="0"/>
                <w:numId w:val="15"/>
              </w:numPr>
              <w:spacing w:line="360" w:lineRule="auto"/>
              <w:jc w:val="left"/>
              <w:rPr>
                <w:rFonts w:ascii="宋体" w:hAnsi="宋体"/>
                <w:kern w:val="0"/>
              </w:rPr>
            </w:pPr>
            <w:r>
              <w:rPr>
                <w:rFonts w:ascii="宋体" w:hAnsi="宋体" w:hint="eastAsia"/>
                <w:kern w:val="0"/>
              </w:rPr>
              <w:t>重要数据和配置应有备份机制；</w:t>
            </w:r>
          </w:p>
          <w:p w:rsidR="001B7CF2" w:rsidRDefault="00F34194">
            <w:pPr>
              <w:widowControl/>
              <w:numPr>
                <w:ilvl w:val="0"/>
                <w:numId w:val="15"/>
              </w:numPr>
              <w:spacing w:line="360" w:lineRule="auto"/>
              <w:jc w:val="left"/>
              <w:rPr>
                <w:rFonts w:ascii="宋体" w:hAnsi="宋体"/>
                <w:kern w:val="0"/>
              </w:rPr>
            </w:pPr>
            <w:r>
              <w:rPr>
                <w:rFonts w:ascii="宋体" w:hAnsi="宋体" w:hint="eastAsia"/>
                <w:kern w:val="0"/>
              </w:rPr>
              <w:t>系统自身的监控与告警；</w:t>
            </w:r>
          </w:p>
          <w:p w:rsidR="001B7CF2" w:rsidRDefault="00F34194">
            <w:pPr>
              <w:widowControl/>
              <w:spacing w:line="360" w:lineRule="auto"/>
              <w:jc w:val="left"/>
              <w:rPr>
                <w:rFonts w:ascii="宋体" w:hAnsi="宋体"/>
                <w:kern w:val="0"/>
              </w:rPr>
            </w:pPr>
            <w:r>
              <w:rPr>
                <w:rFonts w:ascii="宋体" w:hAnsi="宋体" w:hint="eastAsia"/>
                <w:kern w:val="0"/>
              </w:rPr>
              <w:lastRenderedPageBreak/>
              <w:t>3、日志可进行管理与导出。</w:t>
            </w:r>
          </w:p>
        </w:tc>
      </w:tr>
      <w:tr w:rsidR="001B7CF2">
        <w:trPr>
          <w:trHeight w:val="1425"/>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lastRenderedPageBreak/>
              <w:t>系统性能</w:t>
            </w:r>
          </w:p>
        </w:tc>
        <w:tc>
          <w:tcPr>
            <w:tcW w:w="6525" w:type="dxa"/>
            <w:tcBorders>
              <w:top w:val="nil"/>
              <w:left w:val="nil"/>
              <w:bottom w:val="single" w:sz="4" w:space="0" w:color="auto"/>
              <w:right w:val="single" w:sz="4" w:space="0" w:color="auto"/>
            </w:tcBorders>
            <w:vAlign w:val="center"/>
          </w:tcPr>
          <w:p w:rsidR="001B7CF2" w:rsidRDefault="00F34194">
            <w:r>
              <w:rPr>
                <w:rFonts w:ascii="宋体" w:hAnsi="宋体" w:hint="eastAsia"/>
                <w:kern w:val="0"/>
              </w:rPr>
              <w:t>1、高可用性设计，支持双机热备和负载均衡；</w:t>
            </w:r>
          </w:p>
          <w:p w:rsidR="001B7CF2" w:rsidRDefault="00F34194">
            <w:pPr>
              <w:widowControl/>
              <w:spacing w:line="360" w:lineRule="auto"/>
              <w:jc w:val="left"/>
              <w:rPr>
                <w:rFonts w:ascii="宋体" w:hAnsi="宋体"/>
                <w:kern w:val="0"/>
              </w:rPr>
            </w:pPr>
            <w:r>
              <w:rPr>
                <w:rFonts w:ascii="宋体" w:hAnsi="宋体" w:hint="eastAsia"/>
                <w:kern w:val="0"/>
              </w:rPr>
              <w:t>2、在网络稳定的环境下移动端响应时间&lt;0.5s；</w:t>
            </w:r>
          </w:p>
          <w:p w:rsidR="001B7CF2" w:rsidRDefault="00F34194">
            <w:pPr>
              <w:widowControl/>
              <w:numPr>
                <w:ilvl w:val="0"/>
                <w:numId w:val="15"/>
              </w:numPr>
              <w:spacing w:line="360" w:lineRule="auto"/>
              <w:jc w:val="left"/>
              <w:rPr>
                <w:rFonts w:ascii="宋体" w:hAnsi="宋体"/>
                <w:kern w:val="0"/>
              </w:rPr>
            </w:pPr>
            <w:r>
              <w:rPr>
                <w:rFonts w:ascii="宋体" w:hAnsi="宋体" w:hint="eastAsia"/>
                <w:kern w:val="0"/>
              </w:rPr>
              <w:t>支持认证并发量&gt;3000</w:t>
            </w:r>
            <w:r>
              <w:rPr>
                <w:rFonts w:ascii="宋体" w:hAnsi="宋体"/>
                <w:kern w:val="0"/>
              </w:rPr>
              <w:t>/s</w:t>
            </w:r>
            <w:r>
              <w:rPr>
                <w:rFonts w:ascii="宋体" w:hAnsi="宋体" w:hint="eastAsia"/>
                <w:kern w:val="0"/>
              </w:rPr>
              <w:t>。</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t>系统部署</w:t>
            </w:r>
          </w:p>
        </w:tc>
        <w:tc>
          <w:tcPr>
            <w:tcW w:w="6525" w:type="dxa"/>
            <w:tcBorders>
              <w:top w:val="nil"/>
              <w:left w:val="nil"/>
              <w:bottom w:val="single" w:sz="4" w:space="0" w:color="auto"/>
              <w:right w:val="single" w:sz="4" w:space="0" w:color="auto"/>
            </w:tcBorders>
            <w:vAlign w:val="center"/>
          </w:tcPr>
          <w:p w:rsidR="001B7CF2" w:rsidRDefault="00F34194">
            <w:pPr>
              <w:widowControl/>
              <w:numPr>
                <w:ilvl w:val="0"/>
                <w:numId w:val="16"/>
              </w:numPr>
              <w:spacing w:line="360" w:lineRule="auto"/>
              <w:jc w:val="left"/>
              <w:rPr>
                <w:rFonts w:ascii="宋体" w:hAnsi="宋体"/>
                <w:kern w:val="0"/>
              </w:rPr>
            </w:pPr>
            <w:r>
              <w:rPr>
                <w:rFonts w:ascii="宋体" w:hAnsi="宋体" w:hint="eastAsia"/>
                <w:kern w:val="0"/>
              </w:rPr>
              <w:t>系统及其附属功能模块应完全部署于水利部本地网络内；</w:t>
            </w:r>
          </w:p>
          <w:p w:rsidR="001B7CF2" w:rsidRDefault="00F34194">
            <w:pPr>
              <w:widowControl/>
              <w:numPr>
                <w:ilvl w:val="0"/>
                <w:numId w:val="16"/>
              </w:numPr>
              <w:spacing w:line="360" w:lineRule="auto"/>
              <w:jc w:val="left"/>
              <w:rPr>
                <w:rFonts w:ascii="宋体" w:hAnsi="宋体"/>
                <w:kern w:val="0"/>
              </w:rPr>
            </w:pPr>
            <w:r>
              <w:rPr>
                <w:rFonts w:ascii="宋体" w:hAnsi="宋体" w:hint="eastAsia"/>
                <w:kern w:val="0"/>
              </w:rPr>
              <w:t>在现有网络隔离条件下，支持水利部业务网与DMZ等两个区域的信息系统认证，并支持用户一次登录、业务网与DMZ通行（单点登录），在投标文件中需提供详细实现方案；</w:t>
            </w:r>
          </w:p>
          <w:p w:rsidR="001B7CF2" w:rsidRDefault="00F34194">
            <w:pPr>
              <w:widowControl/>
              <w:spacing w:line="360" w:lineRule="auto"/>
              <w:jc w:val="left"/>
              <w:rPr>
                <w:rFonts w:ascii="宋体" w:hAnsi="宋体"/>
                <w:kern w:val="0"/>
              </w:rPr>
            </w:pPr>
            <w:r>
              <w:rPr>
                <w:rFonts w:ascii="宋体" w:hAnsi="宋体" w:hint="eastAsia"/>
                <w:kern w:val="0"/>
              </w:rPr>
              <w:t>3、如需使用短信和邮件等服务，仅限使用水利部本地短信网关和邮件系统。</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kern w:val="0"/>
              </w:rPr>
              <w:t>*</w:t>
            </w:r>
            <w:r>
              <w:rPr>
                <w:rFonts w:ascii="宋体" w:hAnsi="宋体" w:hint="eastAsia"/>
                <w:kern w:val="0"/>
              </w:rPr>
              <w:t>系统安全</w:t>
            </w:r>
          </w:p>
        </w:tc>
        <w:tc>
          <w:tcPr>
            <w:tcW w:w="6525" w:type="dxa"/>
            <w:tcBorders>
              <w:top w:val="nil"/>
              <w:left w:val="nil"/>
              <w:bottom w:val="single" w:sz="4" w:space="0" w:color="auto"/>
              <w:right w:val="single" w:sz="4" w:space="0" w:color="auto"/>
            </w:tcBorders>
            <w:vAlign w:val="center"/>
          </w:tcPr>
          <w:p w:rsidR="001B7CF2" w:rsidRDefault="00F34194">
            <w:pPr>
              <w:widowControl/>
              <w:numPr>
                <w:ilvl w:val="0"/>
                <w:numId w:val="17"/>
              </w:numPr>
              <w:spacing w:line="360" w:lineRule="auto"/>
              <w:jc w:val="left"/>
              <w:rPr>
                <w:rFonts w:ascii="宋体" w:hAnsi="宋体"/>
                <w:kern w:val="0"/>
              </w:rPr>
            </w:pPr>
            <w:r>
              <w:rPr>
                <w:rFonts w:ascii="宋体" w:hAnsi="宋体" w:hint="eastAsia"/>
                <w:kern w:val="0"/>
              </w:rPr>
              <w:t>系统整体安全性设计，包括后台服务、移动应用、设备安全、数据传输、认证方式等各方面，在投标文件中需提供详细方案；</w:t>
            </w:r>
          </w:p>
          <w:p w:rsidR="001B7CF2" w:rsidRDefault="00F34194">
            <w:pPr>
              <w:widowControl/>
              <w:numPr>
                <w:ilvl w:val="0"/>
                <w:numId w:val="17"/>
              </w:numPr>
              <w:spacing w:line="360" w:lineRule="auto"/>
              <w:jc w:val="left"/>
              <w:rPr>
                <w:rFonts w:ascii="宋体" w:hAnsi="宋体"/>
                <w:kern w:val="0"/>
              </w:rPr>
            </w:pPr>
            <w:r>
              <w:rPr>
                <w:rFonts w:ascii="宋体" w:hAnsi="宋体" w:hint="eastAsia"/>
                <w:kern w:val="0"/>
              </w:rPr>
              <w:t>配备的各种认证方式安全性设计，在投标文件中应详细说明各种认证方式的实现方式及安全措施，并说明适用于网络安全等级保护哪级信息系统；</w:t>
            </w:r>
          </w:p>
          <w:p w:rsidR="001B7CF2" w:rsidRDefault="00F34194">
            <w:pPr>
              <w:widowControl/>
              <w:spacing w:line="360" w:lineRule="auto"/>
              <w:jc w:val="left"/>
              <w:rPr>
                <w:rFonts w:ascii="宋体" w:hAnsi="宋体"/>
                <w:kern w:val="0"/>
              </w:rPr>
            </w:pPr>
            <w:r>
              <w:rPr>
                <w:rFonts w:ascii="宋体" w:hAnsi="宋体" w:hint="eastAsia"/>
                <w:kern w:val="0"/>
              </w:rPr>
              <w:t>3、系统及部署应符合等保三级系统要求，验收前投标人需组织第三方机构进行安全性检测；</w:t>
            </w:r>
          </w:p>
          <w:p w:rsidR="001B7CF2" w:rsidRDefault="00F34194">
            <w:pPr>
              <w:widowControl/>
              <w:spacing w:line="360" w:lineRule="auto"/>
              <w:jc w:val="left"/>
              <w:rPr>
                <w:rFonts w:ascii="宋体" w:hAnsi="宋体"/>
                <w:kern w:val="0"/>
              </w:rPr>
            </w:pPr>
            <w:r>
              <w:rPr>
                <w:rFonts w:ascii="宋体" w:hAnsi="宋体" w:hint="eastAsia"/>
                <w:kern w:val="0"/>
              </w:rPr>
              <w:t>4、证书等认证用重要凭证的保存、传输的安全性设计，有相应的技术手段防止证书等凭证的丢失或恶意仿造，可实现证书的发放与管理，需提供详细设计方案；</w:t>
            </w:r>
          </w:p>
          <w:p w:rsidR="001B7CF2" w:rsidRDefault="00F34194">
            <w:pPr>
              <w:widowControl/>
              <w:spacing w:line="360" w:lineRule="auto"/>
              <w:jc w:val="left"/>
              <w:rPr>
                <w:rFonts w:ascii="宋体" w:hAnsi="宋体"/>
                <w:kern w:val="0"/>
              </w:rPr>
            </w:pPr>
            <w:r>
              <w:rPr>
                <w:rFonts w:ascii="宋体" w:hAnsi="宋体" w:hint="eastAsia"/>
                <w:kern w:val="0"/>
              </w:rPr>
              <w:t>5、对接CA身份认证、用户名密码等原有登录方式的安全性设计，需提供详细接口设计方案；</w:t>
            </w:r>
          </w:p>
          <w:p w:rsidR="001B7CF2" w:rsidRDefault="00F34194">
            <w:pPr>
              <w:widowControl/>
              <w:spacing w:line="360" w:lineRule="auto"/>
              <w:jc w:val="left"/>
              <w:rPr>
                <w:rFonts w:ascii="宋体" w:hAnsi="宋体"/>
                <w:kern w:val="0"/>
              </w:rPr>
            </w:pPr>
            <w:r>
              <w:rPr>
                <w:rFonts w:ascii="宋体" w:hAnsi="宋体" w:hint="eastAsia"/>
                <w:kern w:val="0"/>
              </w:rPr>
              <w:t>6、可对用户密码规则进行安全性设置与强制更改；</w:t>
            </w:r>
          </w:p>
          <w:p w:rsidR="001B7CF2" w:rsidRDefault="00F34194">
            <w:pPr>
              <w:widowControl/>
              <w:spacing w:line="360" w:lineRule="auto"/>
              <w:jc w:val="left"/>
              <w:rPr>
                <w:rFonts w:ascii="宋体" w:hAnsi="宋体"/>
                <w:kern w:val="0"/>
              </w:rPr>
            </w:pPr>
            <w:r>
              <w:rPr>
                <w:rFonts w:ascii="宋体" w:hAnsi="宋体" w:hint="eastAsia"/>
                <w:kern w:val="0"/>
              </w:rPr>
              <w:t>7、涉及到数据加解密传输和保存需支持SM2、SM3、SM4等国密算法。</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t>系统结构</w:t>
            </w:r>
          </w:p>
        </w:tc>
        <w:tc>
          <w:tcPr>
            <w:tcW w:w="6525" w:type="dxa"/>
            <w:tcBorders>
              <w:top w:val="nil"/>
              <w:left w:val="nil"/>
              <w:bottom w:val="single" w:sz="4" w:space="0" w:color="auto"/>
              <w:right w:val="single" w:sz="4" w:space="0" w:color="auto"/>
            </w:tcBorders>
          </w:tcPr>
          <w:p w:rsidR="001B7CF2" w:rsidRDefault="00F34194">
            <w:pPr>
              <w:widowControl/>
              <w:spacing w:line="360" w:lineRule="auto"/>
              <w:jc w:val="left"/>
              <w:rPr>
                <w:rFonts w:ascii="宋体" w:hAnsi="宋体"/>
                <w:kern w:val="0"/>
              </w:rPr>
            </w:pPr>
            <w:r>
              <w:rPr>
                <w:rFonts w:ascii="宋体" w:hAnsi="宋体"/>
                <w:kern w:val="0"/>
              </w:rPr>
              <w:t>B/S</w:t>
            </w:r>
            <w:r>
              <w:rPr>
                <w:rFonts w:ascii="宋体" w:hAnsi="宋体" w:hint="eastAsia"/>
                <w:kern w:val="0"/>
              </w:rPr>
              <w:t>结构，支持IE9+、微软Edge、Chrome、Firefox和360等主流浏览器。</w:t>
            </w:r>
          </w:p>
        </w:tc>
      </w:tr>
      <w:tr w:rsidR="001B7CF2">
        <w:trPr>
          <w:trHeight w:val="270"/>
        </w:trPr>
        <w:tc>
          <w:tcPr>
            <w:tcW w:w="1995" w:type="dxa"/>
            <w:tcBorders>
              <w:top w:val="nil"/>
              <w:left w:val="single" w:sz="4" w:space="0" w:color="auto"/>
              <w:right w:val="single" w:sz="4" w:space="0" w:color="auto"/>
            </w:tcBorders>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*移动端安全</w:t>
            </w:r>
          </w:p>
          <w:p w:rsidR="001B7CF2" w:rsidRDefault="001B7CF2">
            <w:pPr>
              <w:widowControl/>
              <w:spacing w:line="360" w:lineRule="auto"/>
              <w:rPr>
                <w:rFonts w:ascii="宋体" w:hAnsi="宋体"/>
                <w:kern w:val="0"/>
              </w:rPr>
            </w:pPr>
          </w:p>
        </w:tc>
        <w:tc>
          <w:tcPr>
            <w:tcW w:w="6525" w:type="dxa"/>
            <w:tcBorders>
              <w:top w:val="nil"/>
              <w:left w:val="nil"/>
              <w:bottom w:val="single" w:sz="4" w:space="0" w:color="auto"/>
              <w:right w:val="single" w:sz="4" w:space="0" w:color="auto"/>
            </w:tcBorders>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1、包括设备指纹、防模拟、防篡改、设备绑定、证书绑定等方面，需采用设备指纹、证书等多种方式的组合加强终端的安全性，有防模拟、</w:t>
            </w:r>
            <w:r>
              <w:rPr>
                <w:rFonts w:asciiTheme="minorEastAsia" w:eastAsiaTheme="minorEastAsia" w:hAnsiTheme="minorEastAsia" w:cstheme="minorEastAsia" w:hint="eastAsia"/>
                <w:kern w:val="0"/>
              </w:rPr>
              <w:lastRenderedPageBreak/>
              <w:t>防篡改的技术措施；</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2、证书等认证重要凭证的保存、传输的安全性设计，有相应的技术手段防止证书等凭证的丢失或恶意仿造；</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3、设计安全可行的用户信息初始化措施。</w:t>
            </w:r>
          </w:p>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在投标文件中需详细说明实现方法。</w:t>
            </w:r>
          </w:p>
        </w:tc>
      </w:tr>
      <w:tr w:rsidR="001B7CF2">
        <w:trPr>
          <w:trHeight w:val="270"/>
        </w:trPr>
        <w:tc>
          <w:tcPr>
            <w:tcW w:w="1995" w:type="dxa"/>
            <w:tcBorders>
              <w:top w:val="single" w:sz="4" w:space="0" w:color="auto"/>
              <w:left w:val="single" w:sz="4" w:space="0" w:color="auto"/>
              <w:bottom w:val="single" w:sz="4" w:space="0" w:color="auto"/>
              <w:right w:val="single" w:sz="4" w:space="0" w:color="auto"/>
            </w:tcBorders>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lastRenderedPageBreak/>
              <w:t>移动用户VPN认证</w:t>
            </w:r>
          </w:p>
        </w:tc>
        <w:tc>
          <w:tcPr>
            <w:tcW w:w="6525" w:type="dxa"/>
            <w:tcBorders>
              <w:top w:val="single" w:sz="4" w:space="0" w:color="auto"/>
              <w:left w:val="nil"/>
              <w:bottom w:val="single" w:sz="4" w:space="0" w:color="auto"/>
              <w:right w:val="single" w:sz="4" w:space="0" w:color="auto"/>
            </w:tcBorders>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支持移动用户VPN权限的认证，需对接水利部已有VPN设备。</w:t>
            </w:r>
          </w:p>
        </w:tc>
      </w:tr>
      <w:tr w:rsidR="001B7CF2">
        <w:trPr>
          <w:trHeight w:val="270"/>
        </w:trPr>
        <w:tc>
          <w:tcPr>
            <w:tcW w:w="1995" w:type="dxa"/>
            <w:tcBorders>
              <w:left w:val="single" w:sz="4" w:space="0" w:color="auto"/>
              <w:bottom w:val="single" w:sz="4" w:space="0" w:color="auto"/>
              <w:right w:val="single" w:sz="4" w:space="0" w:color="auto"/>
            </w:tcBorders>
            <w:vAlign w:val="center"/>
          </w:tcPr>
          <w:p w:rsidR="001B7CF2" w:rsidRDefault="00F34194">
            <w:pPr>
              <w:widowControl/>
              <w:spacing w:line="360" w:lineRule="auto"/>
              <w:ind w:firstLineChars="200" w:firstLine="42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移动端部署</w:t>
            </w:r>
          </w:p>
        </w:tc>
        <w:tc>
          <w:tcPr>
            <w:tcW w:w="6525" w:type="dxa"/>
            <w:tcBorders>
              <w:top w:val="nil"/>
              <w:left w:val="nil"/>
              <w:bottom w:val="single" w:sz="4" w:space="0" w:color="auto"/>
              <w:right w:val="single" w:sz="4" w:space="0" w:color="auto"/>
            </w:tcBorders>
            <w:vAlign w:val="center"/>
          </w:tcPr>
          <w:p w:rsidR="001B7CF2" w:rsidRDefault="00F34194">
            <w:pPr>
              <w:widowControl/>
              <w:numPr>
                <w:ilvl w:val="0"/>
                <w:numId w:val="18"/>
              </w:numPr>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用户下载与升级推送方案、服务器应部署于水利部政务外网内；</w:t>
            </w:r>
          </w:p>
          <w:p w:rsidR="001B7CF2" w:rsidRDefault="00F34194">
            <w:pPr>
              <w:widowControl/>
              <w:numPr>
                <w:ilvl w:val="0"/>
                <w:numId w:val="18"/>
              </w:numPr>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移动端需支持主流的安卓、IOS等操作系统。</w:t>
            </w:r>
          </w:p>
        </w:tc>
      </w:tr>
      <w:tr w:rsidR="001B7CF2">
        <w:trPr>
          <w:trHeight w:val="270"/>
        </w:trPr>
        <w:tc>
          <w:tcPr>
            <w:tcW w:w="1995" w:type="dxa"/>
            <w:tcBorders>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宋体" w:hAnsi="宋体" w:hint="eastAsia"/>
                <w:kern w:val="0"/>
              </w:rPr>
              <w:t>管理员设置</w:t>
            </w:r>
          </w:p>
        </w:tc>
        <w:tc>
          <w:tcPr>
            <w:tcW w:w="6525" w:type="dxa"/>
            <w:tcBorders>
              <w:top w:val="nil"/>
              <w:left w:val="nil"/>
              <w:bottom w:val="single" w:sz="4" w:space="0" w:color="auto"/>
              <w:right w:val="single" w:sz="4" w:space="0" w:color="auto"/>
            </w:tcBorders>
            <w:vAlign w:val="center"/>
          </w:tcPr>
          <w:p w:rsidR="001B7CF2" w:rsidRDefault="00F34194">
            <w:pPr>
              <w:widowControl/>
              <w:numPr>
                <w:ilvl w:val="0"/>
                <w:numId w:val="19"/>
              </w:numPr>
              <w:spacing w:line="360" w:lineRule="auto"/>
              <w:jc w:val="left"/>
              <w:rPr>
                <w:rFonts w:ascii="宋体" w:hAnsi="宋体"/>
                <w:kern w:val="0"/>
              </w:rPr>
            </w:pPr>
            <w:r>
              <w:rPr>
                <w:rFonts w:ascii="宋体" w:hAnsi="宋体" w:hint="eastAsia"/>
                <w:kern w:val="0"/>
              </w:rPr>
              <w:t>支持系统管理员、安全管理员和审计员的三权分立；</w:t>
            </w:r>
          </w:p>
          <w:p w:rsidR="001B7CF2" w:rsidRDefault="00F34194">
            <w:pPr>
              <w:widowControl/>
              <w:spacing w:line="360" w:lineRule="auto"/>
              <w:jc w:val="left"/>
              <w:rPr>
                <w:rFonts w:ascii="宋体" w:hAnsi="宋体"/>
                <w:kern w:val="0"/>
              </w:rPr>
            </w:pPr>
            <w:r>
              <w:rPr>
                <w:rFonts w:ascii="宋体" w:hAnsi="宋体" w:hint="eastAsia"/>
                <w:kern w:val="0"/>
              </w:rPr>
              <w:t>2、实现管理员口令复杂度设置、登录失败处理设置并符合等保三级要求；</w:t>
            </w:r>
          </w:p>
          <w:p w:rsidR="001B7CF2" w:rsidRDefault="00F34194">
            <w:pPr>
              <w:widowControl/>
              <w:spacing w:line="360" w:lineRule="auto"/>
              <w:jc w:val="left"/>
              <w:rPr>
                <w:rFonts w:asciiTheme="minorEastAsia" w:eastAsiaTheme="minorEastAsia" w:hAnsiTheme="minorEastAsia" w:cstheme="minorEastAsia"/>
                <w:kern w:val="0"/>
              </w:rPr>
            </w:pPr>
            <w:r>
              <w:rPr>
                <w:rFonts w:ascii="宋体" w:hAnsi="宋体" w:hint="eastAsia"/>
                <w:kern w:val="0"/>
              </w:rPr>
              <w:t>3、系统管理员可按组织结构等类别进行分角色管理。</w:t>
            </w:r>
          </w:p>
        </w:tc>
      </w:tr>
      <w:tr w:rsidR="001B7CF2">
        <w:trPr>
          <w:trHeight w:val="270"/>
        </w:trPr>
        <w:tc>
          <w:tcPr>
            <w:tcW w:w="1995" w:type="dxa"/>
            <w:tcBorders>
              <w:top w:val="nil"/>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t>界面显示</w:t>
            </w:r>
          </w:p>
        </w:tc>
        <w:tc>
          <w:tcPr>
            <w:tcW w:w="6525" w:type="dxa"/>
            <w:tcBorders>
              <w:top w:val="nil"/>
              <w:left w:val="nil"/>
              <w:bottom w:val="single" w:sz="4" w:space="0" w:color="auto"/>
              <w:right w:val="single" w:sz="4" w:space="0" w:color="auto"/>
            </w:tcBorders>
            <w:vAlign w:val="center"/>
          </w:tcPr>
          <w:p w:rsidR="001B7CF2" w:rsidRDefault="00F34194">
            <w:pPr>
              <w:widowControl/>
              <w:spacing w:line="360" w:lineRule="auto"/>
              <w:jc w:val="left"/>
              <w:rPr>
                <w:rFonts w:ascii="宋体" w:hAnsi="宋体"/>
                <w:kern w:val="0"/>
              </w:rPr>
            </w:pPr>
            <w:r>
              <w:rPr>
                <w:rFonts w:ascii="宋体" w:hAnsi="宋体"/>
                <w:kern w:val="0"/>
              </w:rPr>
              <w:t>1</w:t>
            </w:r>
            <w:r>
              <w:rPr>
                <w:rFonts w:ascii="宋体" w:hAnsi="宋体" w:hint="eastAsia"/>
                <w:kern w:val="0"/>
              </w:rPr>
              <w:t>、可展示实时的用户在线与登录状态；</w:t>
            </w:r>
          </w:p>
          <w:p w:rsidR="001B7CF2" w:rsidRDefault="00F34194">
            <w:pPr>
              <w:widowControl/>
              <w:spacing w:line="360" w:lineRule="auto"/>
              <w:jc w:val="left"/>
              <w:rPr>
                <w:rFonts w:ascii="仿宋" w:eastAsia="仿宋" w:hAnsi="仿宋"/>
                <w:kern w:val="0"/>
              </w:rPr>
            </w:pPr>
            <w:r>
              <w:rPr>
                <w:rFonts w:ascii="宋体" w:hAnsi="宋体"/>
                <w:kern w:val="0"/>
              </w:rPr>
              <w:t>2</w:t>
            </w:r>
            <w:r>
              <w:rPr>
                <w:rFonts w:ascii="宋体" w:hAnsi="宋体" w:hint="eastAsia"/>
                <w:kern w:val="0"/>
              </w:rPr>
              <w:t>、信息系统、用户(组)、绑定设备、登录日志等信息应支持多样化展现，包括但不限于饼图、柱图、折线图等图形化方式。</w:t>
            </w:r>
          </w:p>
        </w:tc>
      </w:tr>
      <w:tr w:rsidR="001B7CF2">
        <w:trPr>
          <w:trHeight w:val="270"/>
        </w:trPr>
        <w:tc>
          <w:tcPr>
            <w:tcW w:w="1995" w:type="dxa"/>
            <w:tcBorders>
              <w:top w:val="single" w:sz="4" w:space="0" w:color="auto"/>
              <w:left w:val="single" w:sz="4" w:space="0" w:color="auto"/>
              <w:bottom w:val="single" w:sz="4" w:space="0" w:color="auto"/>
              <w:right w:val="single" w:sz="4" w:space="0" w:color="auto"/>
            </w:tcBorders>
            <w:vAlign w:val="center"/>
          </w:tcPr>
          <w:p w:rsidR="001B7CF2" w:rsidRDefault="00F34194">
            <w:pPr>
              <w:widowControl/>
              <w:spacing w:line="360" w:lineRule="auto"/>
              <w:jc w:val="center"/>
              <w:rPr>
                <w:rFonts w:ascii="宋体" w:hAnsi="宋体"/>
                <w:kern w:val="0"/>
              </w:rPr>
            </w:pPr>
            <w:r>
              <w:rPr>
                <w:rFonts w:ascii="宋体" w:hAnsi="宋体" w:hint="eastAsia"/>
                <w:kern w:val="0"/>
              </w:rPr>
              <w:t>规范文档</w:t>
            </w:r>
          </w:p>
        </w:tc>
        <w:tc>
          <w:tcPr>
            <w:tcW w:w="6525" w:type="dxa"/>
            <w:tcBorders>
              <w:top w:val="single" w:sz="4" w:space="0" w:color="auto"/>
              <w:left w:val="single" w:sz="4" w:space="0" w:color="auto"/>
              <w:bottom w:val="single" w:sz="4" w:space="0" w:color="auto"/>
              <w:right w:val="single" w:sz="4" w:space="0" w:color="auto"/>
            </w:tcBorders>
            <w:vAlign w:val="center"/>
          </w:tcPr>
          <w:p w:rsidR="001B7CF2" w:rsidRDefault="00F34194">
            <w:pPr>
              <w:widowControl/>
              <w:numPr>
                <w:ilvl w:val="0"/>
                <w:numId w:val="20"/>
              </w:numPr>
              <w:spacing w:line="360" w:lineRule="auto"/>
              <w:jc w:val="left"/>
              <w:rPr>
                <w:rFonts w:ascii="宋体" w:hAnsi="宋体"/>
                <w:kern w:val="0"/>
              </w:rPr>
            </w:pPr>
            <w:r>
              <w:rPr>
                <w:rFonts w:ascii="宋体" w:hAnsi="宋体" w:hint="eastAsia"/>
                <w:kern w:val="0"/>
              </w:rPr>
              <w:t>系统建设应该包括以下阶段：环境调研与需求详细分析、制定实施方案和实施计划、开发和测试、部署实施、系统初验、系统试运行和系统终验。投标人须根据各阶段的特点，在投标文件中提供详细的实施计划和方案。</w:t>
            </w:r>
          </w:p>
          <w:p w:rsidR="001B7CF2" w:rsidRDefault="00F34194">
            <w:pPr>
              <w:widowControl/>
              <w:numPr>
                <w:ilvl w:val="0"/>
                <w:numId w:val="20"/>
              </w:numPr>
              <w:spacing w:line="360" w:lineRule="auto"/>
              <w:jc w:val="left"/>
              <w:rPr>
                <w:rFonts w:ascii="宋体" w:hAnsi="宋体"/>
                <w:kern w:val="0"/>
              </w:rPr>
            </w:pPr>
            <w:r>
              <w:rPr>
                <w:rFonts w:ascii="宋体" w:hAnsi="宋体" w:hint="eastAsia"/>
                <w:kern w:val="0"/>
              </w:rPr>
              <w:t>中标人在建设过程中，应提供符合招标人文档规范要求的文档，包括但不限于实施方案、实施计划、需求分析文档、设计文档、测试文档、部署文档、用户操作手册、接口文档及示范代码、试运行方案、试运行总结、培训方案等。投标人在投标文件中须列出拟提供的文档清单。</w:t>
            </w:r>
          </w:p>
        </w:tc>
      </w:tr>
    </w:tbl>
    <w:p w:rsidR="001B7CF2" w:rsidRDefault="001B7CF2">
      <w:pPr>
        <w:adjustRightInd w:val="0"/>
        <w:snapToGrid w:val="0"/>
        <w:spacing w:line="480" w:lineRule="exact"/>
        <w:rPr>
          <w:rFonts w:ascii="宋体" w:hAnsi="宋体"/>
          <w:sz w:val="24"/>
          <w:szCs w:val="24"/>
        </w:rPr>
        <w:sectPr w:rsidR="001B7CF2">
          <w:pgSz w:w="11906" w:h="16838"/>
          <w:pgMar w:top="1440" w:right="1797" w:bottom="1440" w:left="1797" w:header="851" w:footer="992" w:gutter="0"/>
          <w:pgNumType w:start="1"/>
          <w:cols w:space="425"/>
          <w:docGrid w:type="linesAndChars" w:linePitch="312"/>
        </w:sectPr>
      </w:pPr>
    </w:p>
    <w:p w:rsidR="001B7CF2" w:rsidRDefault="00F34194">
      <w:pPr>
        <w:pStyle w:val="21"/>
      </w:pPr>
      <w:bookmarkStart w:id="173" w:name="_Toc2921"/>
      <w:bookmarkStart w:id="174" w:name="_Toc509952913"/>
      <w:bookmarkStart w:id="175" w:name="_Toc392058536"/>
      <w:r>
        <w:rPr>
          <w:rFonts w:hint="eastAsia"/>
        </w:rPr>
        <w:lastRenderedPageBreak/>
        <w:t>移动工作平台技术指标要求</w:t>
      </w:r>
      <w:bookmarkEnd w:id="173"/>
      <w:r>
        <w:rPr>
          <w:rFonts w:hint="eastAsia"/>
        </w:rPr>
        <w:t>（A02分包）</w:t>
      </w:r>
    </w:p>
    <w:p w:rsidR="001B7CF2" w:rsidRDefault="00F34194">
      <w:pPr>
        <w:pStyle w:val="30"/>
        <w:spacing w:before="156" w:after="156" w:line="360" w:lineRule="auto"/>
        <w:jc w:val="left"/>
      </w:pPr>
      <w:r>
        <w:rPr>
          <w:rFonts w:hint="eastAsia"/>
        </w:rPr>
        <w:t>总体要求</w:t>
      </w:r>
    </w:p>
    <w:tbl>
      <w:tblPr>
        <w:tblW w:w="86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087"/>
      </w:tblGrid>
      <w:tr w:rsidR="001B7CF2">
        <w:trPr>
          <w:trHeight w:val="300"/>
        </w:trPr>
        <w:tc>
          <w:tcPr>
            <w:tcW w:w="1521"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功能名称</w:t>
            </w:r>
          </w:p>
        </w:tc>
        <w:tc>
          <w:tcPr>
            <w:tcW w:w="7087"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功能说明</w:t>
            </w:r>
          </w:p>
        </w:tc>
      </w:tr>
      <w:tr w:rsidR="001B7CF2">
        <w:trPr>
          <w:trHeight w:val="300"/>
        </w:trPr>
        <w:tc>
          <w:tcPr>
            <w:tcW w:w="1521" w:type="dxa"/>
            <w:vAlign w:val="center"/>
          </w:tcPr>
          <w:p w:rsidR="001B7CF2" w:rsidRDefault="00F34194">
            <w:pPr>
              <w:widowControl/>
              <w:spacing w:line="360" w:lineRule="auto"/>
              <w:jc w:val="center"/>
              <w:rPr>
                <w:rFonts w:ascii="仿宋" w:eastAsia="仿宋" w:hAnsi="仿宋"/>
                <w:b/>
                <w:bCs/>
                <w:kern w:val="0"/>
              </w:rPr>
            </w:pPr>
            <w:r>
              <w:rPr>
                <w:rFonts w:ascii="Times New Roman" w:hAnsi="Times New Roman" w:hint="eastAsia"/>
                <w:szCs w:val="21"/>
              </w:rPr>
              <w:t>*</w:t>
            </w:r>
            <w:r>
              <w:rPr>
                <w:rFonts w:ascii="Times New Roman" w:hAnsi="Times New Roman"/>
                <w:szCs w:val="21"/>
              </w:rPr>
              <w:t>软件成熟度</w:t>
            </w:r>
          </w:p>
        </w:tc>
        <w:tc>
          <w:tcPr>
            <w:tcW w:w="7087" w:type="dxa"/>
            <w:vAlign w:val="center"/>
          </w:tcPr>
          <w:p w:rsidR="001B7CF2" w:rsidRDefault="00F34194">
            <w:pPr>
              <w:spacing w:line="320" w:lineRule="exact"/>
              <w:rPr>
                <w:rFonts w:ascii="仿宋" w:hAnsi="仿宋"/>
                <w:b/>
                <w:bCs/>
                <w:kern w:val="0"/>
              </w:rPr>
            </w:pPr>
            <w:r>
              <w:rPr>
                <w:rFonts w:ascii="Times New Roman" w:hAnsi="Times New Roman"/>
                <w:szCs w:val="21"/>
              </w:rPr>
              <w:t>投标人须根据招标要求，采用成熟的应用软件进行投标，并基于投标的应用软件提供面向招标人的定制开发</w:t>
            </w:r>
            <w:r>
              <w:rPr>
                <w:rFonts w:ascii="Times New Roman" w:hAnsi="Times New Roman" w:hint="eastAsia"/>
                <w:szCs w:val="21"/>
              </w:rPr>
              <w:t>与系统集成</w:t>
            </w:r>
            <w:r>
              <w:rPr>
                <w:rFonts w:ascii="Times New Roman" w:hAnsi="Times New Roman"/>
                <w:szCs w:val="21"/>
              </w:rPr>
              <w:t>服务，完成各项功能要求。投标人如采购原厂商成熟应用软件及定制开发服务，则</w:t>
            </w:r>
            <w:r>
              <w:rPr>
                <w:rFonts w:ascii="Times New Roman" w:hAnsi="Times New Roman" w:hint="eastAsia"/>
                <w:szCs w:val="21"/>
              </w:rPr>
              <w:t>只允许从</w:t>
            </w:r>
            <w:r>
              <w:rPr>
                <w:rFonts w:ascii="Times New Roman" w:hAnsi="Times New Roman"/>
                <w:szCs w:val="21"/>
              </w:rPr>
              <w:t>同一家原厂商</w:t>
            </w:r>
            <w:r>
              <w:rPr>
                <w:rFonts w:ascii="Times New Roman" w:hAnsi="Times New Roman" w:hint="eastAsia"/>
                <w:szCs w:val="21"/>
              </w:rPr>
              <w:t>采购。</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imes New Roman" w:hAnsi="Times New Roman" w:hint="eastAsia"/>
                <w:szCs w:val="21"/>
              </w:rPr>
              <w:t>安全合规</w:t>
            </w:r>
          </w:p>
        </w:tc>
        <w:tc>
          <w:tcPr>
            <w:tcW w:w="7087" w:type="dxa"/>
            <w:vAlign w:val="center"/>
          </w:tcPr>
          <w:p w:rsidR="001B7CF2" w:rsidRDefault="00F34194">
            <w:pPr>
              <w:widowControl/>
              <w:spacing w:line="360" w:lineRule="auto"/>
              <w:jc w:val="left"/>
              <w:rPr>
                <w:rFonts w:ascii="Times New Roman" w:hAnsi="Times New Roman"/>
                <w:szCs w:val="21"/>
              </w:rPr>
            </w:pPr>
            <w:r>
              <w:rPr>
                <w:rFonts w:ascii="宋体" w:hAnsi="宋体" w:hint="eastAsia"/>
                <w:kern w:val="0"/>
              </w:rPr>
              <w:t>系统及部署应符合等保三级系统要求，验收前投标人需组织第三方机构进行安全性检测。</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*许可数量</w:t>
            </w:r>
          </w:p>
        </w:tc>
        <w:tc>
          <w:tcPr>
            <w:tcW w:w="7087" w:type="dxa"/>
            <w:vAlign w:val="center"/>
          </w:tcPr>
          <w:p w:rsidR="001B7CF2" w:rsidRDefault="00F34194">
            <w:pPr>
              <w:widowControl/>
              <w:spacing w:line="360" w:lineRule="auto"/>
              <w:jc w:val="left"/>
              <w:rPr>
                <w:rFonts w:ascii="宋体" w:eastAsiaTheme="minorEastAsia" w:hAnsi="宋体"/>
                <w:kern w:val="0"/>
              </w:rPr>
            </w:pPr>
            <w:r>
              <w:rPr>
                <w:rFonts w:asciiTheme="minorEastAsia" w:eastAsiaTheme="minorEastAsia" w:hAnsiTheme="minorEastAsia" w:cstheme="minorEastAsia" w:hint="eastAsia"/>
                <w:kern w:val="0"/>
              </w:rPr>
              <w:t>无限许可，包括但不限于用户数量、接入终端数量、接入移动应用数量。</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兼容性</w:t>
            </w:r>
          </w:p>
        </w:tc>
        <w:tc>
          <w:tcPr>
            <w:tcW w:w="7087" w:type="dxa"/>
            <w:vAlign w:val="center"/>
          </w:tcPr>
          <w:p w:rsidR="001B7CF2" w:rsidRDefault="00F34194">
            <w:pPr>
              <w:widowControl/>
              <w:numPr>
                <w:ilvl w:val="0"/>
                <w:numId w:val="21"/>
              </w:numPr>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需支持在移动设备和PC设备运行，PC设备需支持PC客户端和Web两种运行方式。</w:t>
            </w:r>
          </w:p>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2</w:t>
            </w:r>
            <w:r>
              <w:rPr>
                <w:rFonts w:ascii="宋体" w:hAnsi="宋体" w:hint="eastAsia"/>
                <w:kern w:val="0"/>
              </w:rPr>
              <w:t>、</w:t>
            </w:r>
            <w:r>
              <w:rPr>
                <w:rFonts w:asciiTheme="minorEastAsia" w:eastAsiaTheme="minorEastAsia" w:hAnsiTheme="minorEastAsia" w:cstheme="minorEastAsia" w:hint="eastAsia"/>
                <w:kern w:val="0"/>
              </w:rPr>
              <w:t>移动端需支持IOS 7.0及以上版本，Android 4.0及以上版本，PC端需支持Windows XP sp3及以上操作系统，PC端Web运行方式需支持IE8及以上，Chrome，火狐，Safari等主流浏览器。</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开放性</w:t>
            </w:r>
          </w:p>
        </w:tc>
        <w:tc>
          <w:tcPr>
            <w:tcW w:w="7087" w:type="dxa"/>
            <w:vAlign w:val="center"/>
          </w:tcPr>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需提供单点登录和移动端及服务端开放能力接口，支持第三方应用可以无缝接入即时通讯系统。</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并发性能</w:t>
            </w:r>
          </w:p>
        </w:tc>
        <w:tc>
          <w:tcPr>
            <w:tcW w:w="7087" w:type="dxa"/>
            <w:vAlign w:val="center"/>
          </w:tcPr>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需支持100万用户同时在线，并可以根据用户规模水平扩展。</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消息性能</w:t>
            </w:r>
          </w:p>
        </w:tc>
        <w:tc>
          <w:tcPr>
            <w:tcW w:w="7087" w:type="dxa"/>
            <w:vAlign w:val="center"/>
          </w:tcPr>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消息推送能力需大于100万/分钟，推送到客户端消息10秒达到率需大于90%，系统发送消息峰值处理能力需大于40万条/秒。</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heme="minorEastAsia" w:eastAsiaTheme="minorEastAsia" w:hAnsiTheme="minorEastAsia" w:cstheme="minorEastAsia" w:hint="eastAsia"/>
                <w:kern w:val="0"/>
              </w:rPr>
              <w:t>搜索性能</w:t>
            </w:r>
          </w:p>
        </w:tc>
        <w:tc>
          <w:tcPr>
            <w:tcW w:w="7087" w:type="dxa"/>
            <w:vAlign w:val="center"/>
          </w:tcPr>
          <w:p w:rsidR="001B7CF2" w:rsidRDefault="00F34194">
            <w:pPr>
              <w:widowControl/>
              <w:spacing w:line="360" w:lineRule="auto"/>
              <w:rPr>
                <w:rFonts w:ascii="宋体" w:hAnsi="宋体"/>
                <w:kern w:val="0"/>
              </w:rPr>
            </w:pPr>
            <w:r>
              <w:rPr>
                <w:rFonts w:asciiTheme="minorEastAsia" w:eastAsiaTheme="minorEastAsia" w:hAnsiTheme="minorEastAsia" w:cstheme="minorEastAsia" w:hint="eastAsia"/>
                <w:kern w:val="0"/>
              </w:rPr>
              <w:t>100万条记录下，即时通讯系统客户端搜索数据能在100ms内返回，并支持边输入边搜索。</w:t>
            </w:r>
          </w:p>
        </w:tc>
      </w:tr>
      <w:tr w:rsidR="001B7CF2">
        <w:trPr>
          <w:trHeight w:val="300"/>
        </w:trPr>
        <w:tc>
          <w:tcPr>
            <w:tcW w:w="1521" w:type="dxa"/>
            <w:vAlign w:val="center"/>
          </w:tcPr>
          <w:p w:rsidR="001B7CF2" w:rsidRDefault="00F34194">
            <w:pPr>
              <w:widowControl/>
              <w:spacing w:line="360" w:lineRule="auto"/>
              <w:jc w:val="center"/>
              <w:rPr>
                <w:rFonts w:ascii="Times New Roman" w:hAnsi="Times New Roman"/>
                <w:szCs w:val="21"/>
              </w:rPr>
            </w:pPr>
            <w:r>
              <w:rPr>
                <w:rFonts w:ascii="Times New Roman" w:hAnsi="Times New Roman" w:hint="eastAsia"/>
                <w:szCs w:val="21"/>
              </w:rPr>
              <w:t>加密要求</w:t>
            </w:r>
          </w:p>
        </w:tc>
        <w:tc>
          <w:tcPr>
            <w:tcW w:w="7087" w:type="dxa"/>
            <w:vAlign w:val="center"/>
          </w:tcPr>
          <w:p w:rsidR="001B7CF2" w:rsidRDefault="00F34194">
            <w:pPr>
              <w:widowControl/>
              <w:tabs>
                <w:tab w:val="left" w:pos="360"/>
                <w:tab w:val="left" w:pos="1680"/>
              </w:tabs>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对移动平台用户信息和交互的敏感信息进行加密传输和存储。</w:t>
            </w:r>
          </w:p>
          <w:p w:rsidR="001B7CF2" w:rsidRDefault="00F34194">
            <w:pPr>
              <w:numPr>
                <w:ilvl w:val="0"/>
                <w:numId w:val="22"/>
              </w:numPr>
              <w:rPr>
                <w:rFonts w:ascii="宋体" w:eastAsiaTheme="minorEastAsia" w:hAnsi="宋体"/>
                <w:kern w:val="0"/>
              </w:rPr>
            </w:pPr>
            <w:r>
              <w:rPr>
                <w:rFonts w:asciiTheme="minorEastAsia" w:eastAsiaTheme="minorEastAsia" w:hAnsiTheme="minorEastAsia" w:cstheme="minorEastAsia" w:hint="eastAsia"/>
                <w:kern w:val="0"/>
              </w:rPr>
              <w:t>采用端到端加密，使数据在从源点到终点的传输过程中始终以密文形式存在</w:t>
            </w:r>
            <w:r>
              <w:rPr>
                <w:rFonts w:ascii="宋体" w:eastAsiaTheme="minorEastAsia" w:hAnsi="宋体" w:hint="eastAsia"/>
                <w:kern w:val="0"/>
              </w:rPr>
              <w:t>。</w:t>
            </w:r>
          </w:p>
          <w:p w:rsidR="001B7CF2" w:rsidRDefault="00F34194">
            <w:r>
              <w:t>2</w:t>
            </w:r>
            <w:r>
              <w:rPr>
                <w:rFonts w:hint="eastAsia"/>
              </w:rPr>
              <w:t>、密码算法需采用国密算法。</w:t>
            </w:r>
          </w:p>
          <w:p w:rsidR="001B7CF2" w:rsidRDefault="00F34194">
            <w:pPr>
              <w:rPr>
                <w:rFonts w:ascii="宋体" w:hAnsi="宋体"/>
                <w:kern w:val="0"/>
              </w:rPr>
            </w:pPr>
            <w:r>
              <w:rPr>
                <w:rFonts w:asciiTheme="minorEastAsia" w:eastAsiaTheme="minorEastAsia" w:hAnsiTheme="minorEastAsia" w:cstheme="minorEastAsia" w:hint="eastAsia"/>
                <w:kern w:val="0"/>
              </w:rPr>
              <w:t>在投标文件中需详细说明实现方法。</w:t>
            </w:r>
          </w:p>
        </w:tc>
      </w:tr>
    </w:tbl>
    <w:p w:rsidR="001B7CF2" w:rsidRDefault="001B7CF2"/>
    <w:p w:rsidR="001B7CF2" w:rsidRDefault="00F34194">
      <w:pPr>
        <w:pStyle w:val="30"/>
        <w:spacing w:before="156" w:after="156" w:line="360" w:lineRule="auto"/>
        <w:jc w:val="left"/>
      </w:pPr>
      <w:r>
        <w:rPr>
          <w:rFonts w:hint="eastAsia"/>
        </w:rPr>
        <w:t>通信功能</w:t>
      </w:r>
    </w:p>
    <w:tbl>
      <w:tblPr>
        <w:tblW w:w="86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087"/>
      </w:tblGrid>
      <w:tr w:rsidR="001B7CF2">
        <w:trPr>
          <w:trHeight w:val="300"/>
        </w:trPr>
        <w:tc>
          <w:tcPr>
            <w:tcW w:w="1521"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功能名称</w:t>
            </w:r>
          </w:p>
        </w:tc>
        <w:tc>
          <w:tcPr>
            <w:tcW w:w="7087"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功能说明</w:t>
            </w:r>
          </w:p>
        </w:tc>
      </w:tr>
      <w:tr w:rsidR="001B7CF2">
        <w:trPr>
          <w:cantSplit/>
          <w:trHeight w:val="1400"/>
        </w:trPr>
        <w:tc>
          <w:tcPr>
            <w:tcW w:w="1521" w:type="dxa"/>
            <w:vMerge w:val="restart"/>
            <w:vAlign w:val="center"/>
          </w:tcPr>
          <w:p w:rsidR="001B7CF2" w:rsidRDefault="00F34194">
            <w:pPr>
              <w:widowControl/>
              <w:spacing w:line="360" w:lineRule="auto"/>
              <w:jc w:val="center"/>
              <w:rPr>
                <w:rFonts w:ascii="宋体" w:hAnsi="宋体"/>
                <w:kern w:val="0"/>
              </w:rPr>
            </w:pPr>
            <w:r>
              <w:rPr>
                <w:rFonts w:ascii="宋体" w:hAnsi="宋体" w:hint="eastAsia"/>
                <w:kern w:val="0"/>
              </w:rPr>
              <w:lastRenderedPageBreak/>
              <w:t>*即时通讯</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1、用户可以在客户端（移动端、PC端）发起点对点通讯，进行实时沟通。</w:t>
            </w:r>
            <w:r>
              <w:rPr>
                <w:rFonts w:ascii="宋体" w:hAnsi="宋体" w:hint="eastAsia"/>
                <w:kern w:val="0"/>
              </w:rPr>
              <w:br/>
              <w:t>2、允许用户在点对点通讯</w:t>
            </w:r>
            <w:r>
              <w:rPr>
                <w:rFonts w:ascii="宋体" w:hAnsi="宋体"/>
                <w:kern w:val="0"/>
              </w:rPr>
              <w:t>过程中</w:t>
            </w:r>
            <w:r>
              <w:rPr>
                <w:rFonts w:ascii="宋体" w:hAnsi="宋体" w:hint="eastAsia"/>
                <w:kern w:val="0"/>
              </w:rPr>
              <w:t>发送文本，图片、语音、短视频、名片等不同的内容。</w:t>
            </w:r>
            <w:r>
              <w:rPr>
                <w:rFonts w:ascii="宋体" w:hAnsi="宋体" w:hint="eastAsia"/>
                <w:kern w:val="0"/>
              </w:rPr>
              <w:br/>
              <w:t>3、允许用户及时撤回半小时内发出的消息。</w:t>
            </w:r>
          </w:p>
        </w:tc>
      </w:tr>
      <w:tr w:rsidR="001B7CF2">
        <w:trPr>
          <w:cantSplit/>
          <w:trHeight w:val="3080"/>
        </w:trPr>
        <w:tc>
          <w:tcPr>
            <w:tcW w:w="1521" w:type="dxa"/>
            <w:vMerge/>
            <w:vAlign w:val="center"/>
          </w:tcPr>
          <w:p w:rsidR="001B7CF2" w:rsidRDefault="001B7CF2">
            <w:pPr>
              <w:widowControl/>
              <w:spacing w:line="360" w:lineRule="auto"/>
              <w:jc w:val="center"/>
              <w:rPr>
                <w:rFonts w:ascii="宋体" w:hAnsi="宋体"/>
                <w:kern w:val="0"/>
              </w:rPr>
            </w:pP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1、允许用户在客户端（移动端、PC端）发起群组通讯，进行实时沟通。</w:t>
            </w:r>
            <w:r>
              <w:rPr>
                <w:rFonts w:ascii="宋体" w:hAnsi="宋体" w:hint="eastAsia"/>
                <w:kern w:val="0"/>
              </w:rPr>
              <w:br/>
              <w:t>2、允许用户在群组通讯过程中发送文本，图片、短视频、名片等不同的内容。</w:t>
            </w:r>
            <w:r>
              <w:rPr>
                <w:rFonts w:ascii="宋体" w:hAnsi="宋体" w:hint="eastAsia"/>
                <w:kern w:val="0"/>
              </w:rPr>
              <w:br/>
              <w:t>3、群组分为普通群、内部群、部门群：普通群允许加入组织内成员和不在组织中的好友；内部群和部门群的人员组织架构与通讯录同步。</w:t>
            </w:r>
            <w:r>
              <w:rPr>
                <w:rFonts w:ascii="宋体" w:hAnsi="宋体" w:hint="eastAsia"/>
                <w:kern w:val="0"/>
              </w:rPr>
              <w:br/>
              <w:t>4、支持群管理员设置</w:t>
            </w:r>
            <w:r>
              <w:rPr>
                <w:rFonts w:ascii="宋体" w:hAnsi="宋体"/>
                <w:kern w:val="0"/>
              </w:rPr>
              <w:t>成员</w:t>
            </w:r>
            <w:r>
              <w:rPr>
                <w:rFonts w:ascii="宋体" w:hAnsi="宋体" w:hint="eastAsia"/>
                <w:kern w:val="0"/>
              </w:rPr>
              <w:t>禁言</w:t>
            </w:r>
            <w:r>
              <w:rPr>
                <w:rFonts w:ascii="宋体" w:hAnsi="宋体"/>
                <w:kern w:val="0"/>
              </w:rPr>
              <w:t>功能</w:t>
            </w:r>
            <w:r>
              <w:rPr>
                <w:rFonts w:ascii="宋体" w:hAnsi="宋体" w:hint="eastAsia"/>
                <w:kern w:val="0"/>
              </w:rPr>
              <w:t>，</w:t>
            </w:r>
            <w:r>
              <w:rPr>
                <w:rFonts w:ascii="宋体" w:hAnsi="宋体"/>
                <w:kern w:val="0"/>
              </w:rPr>
              <w:t>维护群</w:t>
            </w:r>
            <w:r>
              <w:rPr>
                <w:rFonts w:ascii="宋体" w:hAnsi="宋体" w:hint="eastAsia"/>
                <w:kern w:val="0"/>
              </w:rPr>
              <w:t>组</w:t>
            </w:r>
            <w:r>
              <w:rPr>
                <w:rFonts w:ascii="宋体" w:hAnsi="宋体"/>
                <w:kern w:val="0"/>
              </w:rPr>
              <w:t>秩序</w:t>
            </w:r>
            <w:r>
              <w:rPr>
                <w:rFonts w:ascii="宋体" w:hAnsi="宋体" w:hint="eastAsia"/>
                <w:kern w:val="0"/>
              </w:rPr>
              <w:t>。</w:t>
            </w:r>
            <w:r>
              <w:rPr>
                <w:rFonts w:ascii="宋体" w:hAnsi="宋体" w:hint="eastAsia"/>
                <w:kern w:val="0"/>
              </w:rPr>
              <w:br/>
              <w:t>5、群组需要支持</w:t>
            </w:r>
            <w:r>
              <w:rPr>
                <w:rFonts w:ascii="宋体" w:hAnsi="宋体"/>
                <w:kern w:val="0"/>
              </w:rPr>
              <w:t>成员数量超过500</w:t>
            </w:r>
            <w:r>
              <w:rPr>
                <w:rFonts w:ascii="宋体" w:hAnsi="宋体" w:hint="eastAsia"/>
                <w:kern w:val="0"/>
              </w:rPr>
              <w:t>人的大群功能</w:t>
            </w:r>
            <w:r>
              <w:rPr>
                <w:rFonts w:ascii="宋体" w:hAnsi="宋体"/>
                <w:kern w:val="0"/>
              </w:rPr>
              <w:t>。</w:t>
            </w:r>
          </w:p>
        </w:tc>
      </w:tr>
      <w:tr w:rsidR="001B7CF2">
        <w:trPr>
          <w:trHeight w:val="843"/>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安全通讯</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支持消息在对方已读30秒后自动销毁不留痕迹，同时消息禁止复制和转发。</w:t>
            </w:r>
          </w:p>
        </w:tc>
      </w:tr>
      <w:tr w:rsidR="001B7CF2">
        <w:trPr>
          <w:trHeight w:val="284"/>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内部公众号</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公众号支持但不限于广播号、订阅号两种类型：广播号指的是强制推送的接收人必须接受的公号类型；订阅号指的是管理员从后台创建公号，并指定订阅用户的范围，在订阅范围内的用户可以查看该订阅号，并可进行订阅、取消订阅的操作，自主接受该公号推送的消息。</w:t>
            </w:r>
          </w:p>
          <w:p w:rsidR="001B7CF2" w:rsidRDefault="00F34194">
            <w:pPr>
              <w:spacing w:line="360" w:lineRule="auto"/>
              <w:rPr>
                <w:rFonts w:ascii="宋体" w:hAnsi="宋体"/>
                <w:kern w:val="0"/>
              </w:rPr>
            </w:pPr>
            <w:r>
              <w:rPr>
                <w:rFonts w:ascii="宋体" w:hAnsi="宋体" w:hint="eastAsia"/>
                <w:kern w:val="0"/>
              </w:rPr>
              <w:t>2、内部</w:t>
            </w:r>
            <w:r>
              <w:rPr>
                <w:rFonts w:ascii="宋体" w:hAnsi="宋体"/>
                <w:kern w:val="0"/>
              </w:rPr>
              <w:t>公众号</w:t>
            </w:r>
            <w:r>
              <w:rPr>
                <w:rFonts w:ascii="宋体" w:hAnsi="宋体" w:hint="eastAsia"/>
                <w:kern w:val="0"/>
              </w:rPr>
              <w:t>应当达到以下要求</w:t>
            </w:r>
            <w:r>
              <w:rPr>
                <w:rFonts w:ascii="宋体" w:hAnsi="宋体"/>
                <w:kern w:val="0"/>
              </w:rPr>
              <w:t>：</w:t>
            </w:r>
            <w:r>
              <w:rPr>
                <w:rFonts w:ascii="宋体" w:hAnsi="宋体" w:hint="eastAsia"/>
                <w:kern w:val="0"/>
              </w:rPr>
              <w:t>可在前台快速查看通知状态；后端管理平台能够追溯统计回执；能够通过短信等形式通知送达；能够根据</w:t>
            </w:r>
            <w:r>
              <w:rPr>
                <w:rFonts w:ascii="宋体" w:hAnsi="宋体"/>
                <w:kern w:val="0"/>
              </w:rPr>
              <w:t>水利部应用需要，</w:t>
            </w:r>
            <w:r>
              <w:rPr>
                <w:rFonts w:ascii="宋体" w:hAnsi="宋体" w:hint="eastAsia"/>
                <w:kern w:val="0"/>
              </w:rPr>
              <w:t>拥有</w:t>
            </w:r>
            <w:r>
              <w:rPr>
                <w:rFonts w:ascii="宋体" w:hAnsi="宋体"/>
                <w:kern w:val="0"/>
              </w:rPr>
              <w:t>多种表现形式:</w:t>
            </w:r>
            <w:r>
              <w:rPr>
                <w:rFonts w:ascii="宋体" w:hAnsi="宋体" w:hint="eastAsia"/>
                <w:kern w:val="0"/>
              </w:rPr>
              <w:t>如公文、调查问卷、考试、评优等。</w:t>
            </w:r>
          </w:p>
          <w:p w:rsidR="001B7CF2" w:rsidRDefault="00F34194">
            <w:pPr>
              <w:spacing w:line="360" w:lineRule="auto"/>
              <w:rPr>
                <w:rFonts w:ascii="宋体" w:hAnsi="宋体"/>
                <w:kern w:val="0"/>
              </w:rPr>
            </w:pPr>
            <w:r>
              <w:rPr>
                <w:rFonts w:asciiTheme="minorEastAsia" w:eastAsiaTheme="minorEastAsia" w:hAnsiTheme="minorEastAsia" w:cstheme="minorEastAsia" w:hint="eastAsia"/>
                <w:kern w:val="0"/>
              </w:rPr>
              <w:t>在投标文件中需详细说明实现方法。</w:t>
            </w:r>
          </w:p>
        </w:tc>
      </w:tr>
      <w:tr w:rsidR="001B7CF2">
        <w:trPr>
          <w:trHeight w:val="284"/>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消息发布与提醒</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1、消息应当但不限于通过以下三种方式发布：单图文、纯文本、多图文；</w:t>
            </w:r>
          </w:p>
          <w:p w:rsidR="001B7CF2" w:rsidRDefault="00F34194">
            <w:pPr>
              <w:widowControl/>
              <w:spacing w:line="360" w:lineRule="auto"/>
              <w:rPr>
                <w:rFonts w:ascii="宋体" w:hAnsi="宋体"/>
                <w:kern w:val="0"/>
              </w:rPr>
            </w:pPr>
            <w:r>
              <w:rPr>
                <w:rFonts w:ascii="宋体" w:hAnsi="宋体" w:hint="eastAsia"/>
                <w:kern w:val="0"/>
              </w:rPr>
              <w:t>消息应当根据组织分级管理权限迅速分发到本组织全体人员，或者指定的机构、人员；</w:t>
            </w:r>
          </w:p>
          <w:p w:rsidR="001B7CF2" w:rsidRDefault="00F34194">
            <w:pPr>
              <w:widowControl/>
              <w:spacing w:line="360" w:lineRule="auto"/>
              <w:rPr>
                <w:rFonts w:ascii="宋体" w:hAnsi="宋体"/>
                <w:kern w:val="0"/>
              </w:rPr>
            </w:pPr>
            <w:r>
              <w:rPr>
                <w:rFonts w:ascii="宋体" w:hAnsi="宋体" w:hint="eastAsia"/>
                <w:kern w:val="0"/>
              </w:rPr>
              <w:t>2、消息除能够在移动门户中被查看和阅读，也能通过短信被查看和阅读；</w:t>
            </w:r>
          </w:p>
          <w:p w:rsidR="001B7CF2" w:rsidRDefault="00F34194">
            <w:pPr>
              <w:widowControl/>
              <w:spacing w:line="360" w:lineRule="auto"/>
              <w:rPr>
                <w:rFonts w:ascii="宋体" w:hAnsi="宋体"/>
                <w:kern w:val="0"/>
              </w:rPr>
            </w:pPr>
            <w:r>
              <w:rPr>
                <w:rFonts w:ascii="宋体" w:hAnsi="宋体" w:hint="eastAsia"/>
                <w:kern w:val="0"/>
              </w:rPr>
              <w:t>3、消息提醒支持</w:t>
            </w:r>
            <w:r>
              <w:rPr>
                <w:rFonts w:ascii="宋体" w:hAnsi="宋体"/>
                <w:kern w:val="0"/>
              </w:rPr>
              <w:t>2</w:t>
            </w:r>
            <w:r>
              <w:rPr>
                <w:rFonts w:ascii="宋体" w:hAnsi="宋体" w:hint="eastAsia"/>
                <w:kern w:val="0"/>
              </w:rPr>
              <w:t>种类型：应用内、短信。应用内指在应用中以消息提醒的方式发送对方；短信是指消息提醒通过短信发送给对方。</w:t>
            </w:r>
          </w:p>
          <w:p w:rsidR="001B7CF2" w:rsidRDefault="00F34194">
            <w:r>
              <w:rPr>
                <w:rFonts w:ascii="宋体" w:hAnsi="宋体" w:hint="eastAsia"/>
                <w:kern w:val="0"/>
              </w:rPr>
              <w:t>4、应用内消息提醒和短信消息提醒</w:t>
            </w:r>
            <w:r>
              <w:rPr>
                <w:rFonts w:ascii="宋体" w:hAnsi="宋体"/>
                <w:kern w:val="0"/>
              </w:rPr>
              <w:t>支持</w:t>
            </w:r>
            <w:r>
              <w:rPr>
                <w:rFonts w:ascii="宋体" w:hAnsi="宋体" w:hint="eastAsia"/>
                <w:kern w:val="0"/>
              </w:rPr>
              <w:t>在应用中回复。</w:t>
            </w:r>
          </w:p>
        </w:tc>
      </w:tr>
      <w:tr w:rsidR="001B7CF2">
        <w:trPr>
          <w:trHeight w:val="1400"/>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lastRenderedPageBreak/>
              <w:t>消息状态回执</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w:t>
            </w:r>
            <w:r>
              <w:rPr>
                <w:rFonts w:ascii="宋体" w:hAnsi="宋体"/>
                <w:kern w:val="0"/>
              </w:rPr>
              <w:t>支持</w:t>
            </w:r>
            <w:r>
              <w:rPr>
                <w:rFonts w:ascii="宋体" w:hAnsi="宋体" w:hint="eastAsia"/>
                <w:kern w:val="0"/>
              </w:rPr>
              <w:t>显示发送消息已读未读状态。</w:t>
            </w:r>
            <w:r>
              <w:rPr>
                <w:rFonts w:ascii="宋体" w:hAnsi="宋体" w:hint="eastAsia"/>
                <w:kern w:val="0"/>
              </w:rPr>
              <w:br/>
              <w:t>2、发送者可以查看消息提醒的状态回执</w:t>
            </w:r>
            <w:r>
              <w:rPr>
                <w:rFonts w:ascii="宋体" w:hAnsi="宋体"/>
                <w:kern w:val="0"/>
              </w:rPr>
              <w:t>，</w:t>
            </w:r>
            <w:r>
              <w:rPr>
                <w:rFonts w:ascii="宋体" w:hAnsi="宋体" w:hint="eastAsia"/>
                <w:kern w:val="0"/>
              </w:rPr>
              <w:t>查看消息提醒未读人数、查阅已读和未读人员名单。</w:t>
            </w:r>
          </w:p>
        </w:tc>
      </w:tr>
      <w:tr w:rsidR="001B7CF2">
        <w:trPr>
          <w:trHeight w:val="1346"/>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*多种客户端覆盖</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提供面向不同终端平台的客户端</w:t>
            </w:r>
            <w:r>
              <w:rPr>
                <w:rFonts w:ascii="宋体" w:hAnsi="宋体"/>
                <w:kern w:val="0"/>
              </w:rPr>
              <w:t>,</w:t>
            </w:r>
            <w:r>
              <w:rPr>
                <w:rFonts w:ascii="宋体" w:hAnsi="宋体" w:hint="eastAsia"/>
                <w:kern w:val="0"/>
              </w:rPr>
              <w:t>并且客户端支持</w:t>
            </w:r>
            <w:r>
              <w:rPr>
                <w:rFonts w:ascii="宋体" w:hAnsi="宋体"/>
                <w:kern w:val="0"/>
              </w:rPr>
              <w:t>Windows</w:t>
            </w:r>
            <w:r>
              <w:rPr>
                <w:rFonts w:ascii="宋体" w:hAnsi="宋体" w:hint="eastAsia"/>
                <w:kern w:val="0"/>
              </w:rPr>
              <w:t>、MAC、Android、iOS等常用操作系统。</w:t>
            </w:r>
          </w:p>
        </w:tc>
      </w:tr>
      <w:tr w:rsidR="001B7CF2">
        <w:trPr>
          <w:trHeight w:val="1211"/>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视频语音会议</w:t>
            </w:r>
          </w:p>
        </w:tc>
        <w:tc>
          <w:tcPr>
            <w:tcW w:w="7087" w:type="dxa"/>
            <w:vAlign w:val="center"/>
          </w:tcPr>
          <w:p w:rsidR="001B7CF2" w:rsidRDefault="00F34194">
            <w:pPr>
              <w:rPr>
                <w:rFonts w:ascii="宋体" w:hAnsi="宋体"/>
                <w:kern w:val="0"/>
              </w:rPr>
            </w:pPr>
            <w:r>
              <w:rPr>
                <w:rFonts w:ascii="宋体" w:hAnsi="宋体" w:hint="eastAsia"/>
                <w:kern w:val="0"/>
              </w:rPr>
              <w:t>支持多人视频和语音会议。</w:t>
            </w:r>
          </w:p>
        </w:tc>
      </w:tr>
      <w:tr w:rsidR="001B7CF2">
        <w:trPr>
          <w:trHeight w:val="1680"/>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全文检索</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1、实现手机端和电脑端本地消息库关键词全文搜索。</w:t>
            </w:r>
          </w:p>
          <w:p w:rsidR="001B7CF2" w:rsidRDefault="00F34194">
            <w:pPr>
              <w:widowControl/>
              <w:spacing w:line="360" w:lineRule="auto"/>
              <w:rPr>
                <w:rFonts w:ascii="宋体" w:hAnsi="宋体"/>
                <w:kern w:val="0"/>
              </w:rPr>
            </w:pPr>
            <w:r>
              <w:rPr>
                <w:rFonts w:ascii="宋体" w:hAnsi="宋体" w:hint="eastAsia"/>
                <w:kern w:val="0"/>
              </w:rPr>
              <w:t>2、</w:t>
            </w:r>
            <w:r>
              <w:rPr>
                <w:rFonts w:ascii="宋体" w:hAnsi="宋体"/>
                <w:kern w:val="0"/>
              </w:rPr>
              <w:t>提供</w:t>
            </w:r>
            <w:r>
              <w:rPr>
                <w:rFonts w:ascii="宋体" w:hAnsi="宋体" w:hint="eastAsia"/>
                <w:kern w:val="0"/>
              </w:rPr>
              <w:t>针对加密</w:t>
            </w:r>
            <w:r>
              <w:rPr>
                <w:rFonts w:ascii="宋体" w:hAnsi="宋体"/>
                <w:kern w:val="0"/>
              </w:rPr>
              <w:t>数据的直接检索功能，满足用户</w:t>
            </w:r>
            <w:r>
              <w:rPr>
                <w:rFonts w:ascii="宋体" w:hAnsi="宋体" w:hint="eastAsia"/>
                <w:kern w:val="0"/>
              </w:rPr>
              <w:t>对</w:t>
            </w:r>
            <w:r>
              <w:rPr>
                <w:rFonts w:ascii="宋体" w:hAnsi="宋体"/>
                <w:kern w:val="0"/>
              </w:rPr>
              <w:t>消息、</w:t>
            </w:r>
            <w:r>
              <w:rPr>
                <w:rFonts w:ascii="宋体" w:hAnsi="宋体" w:hint="eastAsia"/>
                <w:kern w:val="0"/>
              </w:rPr>
              <w:t>文件</w:t>
            </w:r>
            <w:r>
              <w:rPr>
                <w:rFonts w:ascii="宋体" w:hAnsi="宋体"/>
                <w:kern w:val="0"/>
              </w:rPr>
              <w:t>的快速检索。</w:t>
            </w:r>
            <w:r>
              <w:rPr>
                <w:rFonts w:ascii="宋体" w:hAnsi="宋体" w:hint="eastAsia"/>
                <w:kern w:val="0"/>
              </w:rPr>
              <w:br/>
              <w:t>要求自主实现跨平台（iOS</w:t>
            </w:r>
            <w:r>
              <w:rPr>
                <w:rFonts w:ascii="宋体" w:hAnsi="宋体"/>
                <w:kern w:val="0"/>
              </w:rPr>
              <w:t>、</w:t>
            </w:r>
            <w:r>
              <w:rPr>
                <w:rFonts w:ascii="宋体" w:hAnsi="宋体" w:hint="eastAsia"/>
                <w:kern w:val="0"/>
              </w:rPr>
              <w:t>Android</w:t>
            </w:r>
            <w:r>
              <w:rPr>
                <w:rFonts w:ascii="宋体" w:hAnsi="宋体"/>
                <w:kern w:val="0"/>
              </w:rPr>
              <w:t>、</w:t>
            </w:r>
            <w:r>
              <w:rPr>
                <w:rFonts w:ascii="宋体" w:hAnsi="宋体" w:hint="eastAsia"/>
                <w:kern w:val="0"/>
              </w:rPr>
              <w:t>Windows</w:t>
            </w:r>
            <w:r>
              <w:rPr>
                <w:rFonts w:ascii="宋体" w:hAnsi="宋体"/>
                <w:kern w:val="0"/>
              </w:rPr>
              <w:t>、</w:t>
            </w:r>
            <w:r>
              <w:rPr>
                <w:rFonts w:ascii="宋体" w:hAnsi="宋体" w:hint="eastAsia"/>
                <w:kern w:val="0"/>
              </w:rPr>
              <w:t>Mac等）搜索引擎，直接挂接数据库，实现接收数据库记录变更消息同步更新索引</w:t>
            </w:r>
            <w:r>
              <w:rPr>
                <w:rFonts w:ascii="宋体" w:hAnsi="宋体"/>
                <w:kern w:val="0"/>
              </w:rPr>
              <w:t>。支持</w:t>
            </w:r>
            <w:r>
              <w:rPr>
                <w:rFonts w:ascii="宋体" w:hAnsi="宋体" w:hint="eastAsia"/>
                <w:kern w:val="0"/>
              </w:rPr>
              <w:t>在数据库加密的前提下仍然能进行全文检索，索引本身不含原始信息，无法还原消息内容，可以做到索引数据保密。</w:t>
            </w:r>
            <w:r>
              <w:rPr>
                <w:rFonts w:ascii="宋体" w:hAnsi="宋体" w:hint="eastAsia"/>
                <w:kern w:val="0"/>
              </w:rPr>
              <w:br/>
              <w:t>3、支持全量或增量建立索引，支持拼音搜索和边输入边搜索。</w:t>
            </w:r>
          </w:p>
        </w:tc>
      </w:tr>
      <w:tr w:rsidR="001B7CF2">
        <w:trPr>
          <w:trHeight w:val="560"/>
        </w:trPr>
        <w:tc>
          <w:tcPr>
            <w:tcW w:w="1521" w:type="dxa"/>
            <w:vAlign w:val="center"/>
          </w:tcPr>
          <w:p w:rsidR="001B7CF2" w:rsidRDefault="00F34194">
            <w:pPr>
              <w:widowControl/>
              <w:spacing w:line="360" w:lineRule="auto"/>
              <w:jc w:val="center"/>
              <w:rPr>
                <w:rFonts w:ascii="宋体" w:hAnsi="宋体"/>
                <w:kern w:val="0"/>
              </w:rPr>
            </w:pPr>
            <w:r>
              <w:rPr>
                <w:rFonts w:ascii="宋体" w:hAnsi="宋体" w:hint="eastAsia"/>
                <w:kern w:val="0"/>
              </w:rPr>
              <w:t>通讯录</w:t>
            </w:r>
          </w:p>
        </w:tc>
        <w:tc>
          <w:tcPr>
            <w:tcW w:w="7087" w:type="dxa"/>
            <w:vAlign w:val="center"/>
          </w:tcPr>
          <w:p w:rsidR="001B7CF2" w:rsidRDefault="00F34194">
            <w:pPr>
              <w:widowControl/>
              <w:spacing w:line="360" w:lineRule="auto"/>
              <w:rPr>
                <w:rFonts w:ascii="宋体" w:hAnsi="宋体"/>
                <w:kern w:val="0"/>
              </w:rPr>
            </w:pPr>
            <w:r>
              <w:rPr>
                <w:rFonts w:ascii="宋体" w:hAnsi="宋体" w:hint="eastAsia"/>
                <w:kern w:val="0"/>
              </w:rPr>
              <w:t>1、支持最少100万用户。</w:t>
            </w:r>
          </w:p>
          <w:p w:rsidR="001B7CF2" w:rsidRDefault="00F34194">
            <w:pPr>
              <w:rPr>
                <w:rFonts w:ascii="宋体" w:hAnsi="宋体"/>
                <w:kern w:val="0"/>
              </w:rPr>
            </w:pPr>
            <w:r>
              <w:rPr>
                <w:rFonts w:ascii="宋体" w:hAnsi="宋体" w:hint="eastAsia"/>
                <w:kern w:val="0"/>
              </w:rPr>
              <w:t>2、支持按树形方式浏览复杂组织架构。</w:t>
            </w:r>
          </w:p>
          <w:p w:rsidR="001B7CF2" w:rsidRDefault="00F34194">
            <w:pPr>
              <w:widowControl/>
              <w:spacing w:line="360" w:lineRule="auto"/>
              <w:rPr>
                <w:rFonts w:ascii="宋体" w:hAnsi="宋体"/>
                <w:kern w:val="0"/>
              </w:rPr>
            </w:pPr>
            <w:r>
              <w:rPr>
                <w:rFonts w:ascii="宋体" w:hAnsi="宋体" w:hint="eastAsia"/>
                <w:kern w:val="0"/>
              </w:rPr>
              <w:t>3、支持在接入设备上可以独立增加联系人，并支持全局搜索联系人，以满足快速找人的需求。</w:t>
            </w:r>
            <w:r>
              <w:rPr>
                <w:rFonts w:ascii="宋体" w:hAnsi="宋体" w:hint="eastAsia"/>
                <w:kern w:val="0"/>
              </w:rPr>
              <w:br/>
              <w:t>4、支持领导免打扰功能，支持</w:t>
            </w:r>
            <w:r>
              <w:rPr>
                <w:rFonts w:ascii="宋体" w:hAnsi="宋体"/>
                <w:kern w:val="0"/>
              </w:rPr>
              <w:t>通信录加水印</w:t>
            </w:r>
            <w:r>
              <w:rPr>
                <w:rFonts w:ascii="宋体" w:hAnsi="宋体" w:hint="eastAsia"/>
                <w:kern w:val="0"/>
              </w:rPr>
              <w:t>或</w:t>
            </w:r>
            <w:r>
              <w:rPr>
                <w:rFonts w:ascii="宋体" w:hAnsi="宋体"/>
                <w:kern w:val="0"/>
              </w:rPr>
              <w:t>通信录号码隐藏功能</w:t>
            </w:r>
            <w:r>
              <w:rPr>
                <w:rFonts w:ascii="宋体" w:hAnsi="宋体" w:hint="eastAsia"/>
                <w:kern w:val="0"/>
              </w:rPr>
              <w:t>，防止号码泄露或被截屏、拍照。</w:t>
            </w:r>
          </w:p>
          <w:p w:rsidR="001B7CF2" w:rsidRDefault="00F34194">
            <w:pPr>
              <w:widowControl/>
              <w:spacing w:line="360" w:lineRule="auto"/>
              <w:rPr>
                <w:rFonts w:ascii="宋体" w:hAnsi="宋体"/>
                <w:kern w:val="0"/>
              </w:rPr>
            </w:pPr>
            <w:r>
              <w:rPr>
                <w:rFonts w:ascii="宋体" w:hAnsi="宋体" w:hint="eastAsia"/>
                <w:kern w:val="0"/>
              </w:rPr>
              <w:t>5、支持通过通讯录直接拨打电话。</w:t>
            </w:r>
            <w:r>
              <w:rPr>
                <w:rFonts w:ascii="宋体" w:hAnsi="宋体" w:hint="eastAsia"/>
                <w:kern w:val="0"/>
              </w:rPr>
              <w:br/>
              <w:t>6、</w:t>
            </w:r>
            <w:r>
              <w:rPr>
                <w:rFonts w:ascii="宋体" w:hAnsi="宋体"/>
                <w:kern w:val="0"/>
              </w:rPr>
              <w:t>支持</w:t>
            </w:r>
            <w:r>
              <w:rPr>
                <w:rFonts w:ascii="宋体" w:hAnsi="宋体" w:hint="eastAsia"/>
                <w:kern w:val="0"/>
              </w:rPr>
              <w:t>通讯录的智能搜索，采用服务端分布式搜索技术，</w:t>
            </w:r>
            <w:r>
              <w:rPr>
                <w:rFonts w:ascii="宋体" w:hAnsi="宋体"/>
                <w:kern w:val="0"/>
              </w:rPr>
              <w:t>支持</w:t>
            </w:r>
            <w:r>
              <w:rPr>
                <w:rFonts w:ascii="宋体" w:hAnsi="宋体" w:hint="eastAsia"/>
                <w:kern w:val="0"/>
              </w:rPr>
              <w:t>通讯录的服务端搜索以及智能排序（同部门的搜索结果排序靠前）。</w:t>
            </w:r>
          </w:p>
          <w:p w:rsidR="001B7CF2" w:rsidRDefault="00F34194">
            <w:pPr>
              <w:widowControl/>
              <w:spacing w:line="360" w:lineRule="auto"/>
              <w:rPr>
                <w:rFonts w:ascii="宋体" w:hAnsi="宋体"/>
                <w:kern w:val="0"/>
              </w:rPr>
            </w:pPr>
            <w:r>
              <w:rPr>
                <w:rFonts w:ascii="宋体" w:hAnsi="宋体" w:hint="eastAsia"/>
                <w:kern w:val="0"/>
              </w:rPr>
              <w:t>7、通讯录应当与水利部统一用户管理系统信息同步。</w:t>
            </w:r>
          </w:p>
          <w:p w:rsidR="001B7CF2" w:rsidRDefault="00F34194">
            <w:pPr>
              <w:widowControl/>
              <w:spacing w:line="360" w:lineRule="auto"/>
              <w:rPr>
                <w:rFonts w:ascii="宋体" w:hAnsi="宋体"/>
                <w:i/>
                <w:kern w:val="0"/>
                <w:u w:val="single"/>
              </w:rPr>
            </w:pPr>
            <w:r>
              <w:rPr>
                <w:rFonts w:asciiTheme="minorEastAsia" w:eastAsiaTheme="minorEastAsia" w:hAnsiTheme="minorEastAsia" w:cstheme="minorEastAsia" w:hint="eastAsia"/>
                <w:kern w:val="0"/>
              </w:rPr>
              <w:t>在投标文件中需详细说明实现方法。</w:t>
            </w:r>
          </w:p>
        </w:tc>
      </w:tr>
    </w:tbl>
    <w:p w:rsidR="001B7CF2" w:rsidRDefault="00F34194">
      <w:pPr>
        <w:pStyle w:val="30"/>
        <w:spacing w:before="156" w:after="156" w:line="360" w:lineRule="auto"/>
      </w:pPr>
      <w:r>
        <w:rPr>
          <w:rFonts w:hint="eastAsia"/>
        </w:rPr>
        <w:t>管理与集成</w:t>
      </w:r>
    </w:p>
    <w:tbl>
      <w:tblPr>
        <w:tblW w:w="86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087"/>
      </w:tblGrid>
      <w:tr w:rsidR="001B7CF2">
        <w:trPr>
          <w:trHeight w:val="300"/>
        </w:trPr>
        <w:tc>
          <w:tcPr>
            <w:tcW w:w="1521"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功能名称</w:t>
            </w:r>
          </w:p>
        </w:tc>
        <w:tc>
          <w:tcPr>
            <w:tcW w:w="7087"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功能说明</w:t>
            </w:r>
          </w:p>
        </w:tc>
      </w:tr>
      <w:tr w:rsidR="001B7CF2">
        <w:trPr>
          <w:trHeight w:val="720"/>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lastRenderedPageBreak/>
              <w:t>数据统计分析</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w:t>
            </w:r>
            <w:r>
              <w:rPr>
                <w:rFonts w:ascii="宋体" w:hAnsi="宋体" w:hint="eastAsia"/>
                <w:kern w:val="0"/>
              </w:rPr>
              <w:t>、</w:t>
            </w:r>
            <w:r>
              <w:rPr>
                <w:rFonts w:asciiTheme="minorEastAsia" w:eastAsiaTheme="minorEastAsia" w:hAnsiTheme="minorEastAsia" w:cstheme="minorEastAsia" w:hint="eastAsia"/>
                <w:kern w:val="0"/>
              </w:rPr>
              <w:t>支持展示系统中的用户注册数，用户登录数，发送消息和消息提醒等信息。</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w:t>
            </w:r>
            <w:r>
              <w:rPr>
                <w:rFonts w:ascii="宋体" w:hAnsi="宋体" w:hint="eastAsia"/>
                <w:kern w:val="0"/>
              </w:rPr>
              <w:t>、</w:t>
            </w:r>
            <w:r>
              <w:rPr>
                <w:rFonts w:asciiTheme="minorEastAsia" w:eastAsiaTheme="minorEastAsia" w:hAnsiTheme="minorEastAsia" w:cstheme="minorEastAsia" w:hint="eastAsia"/>
                <w:kern w:val="0"/>
              </w:rPr>
              <w:t>支持按照天、周、月的方式展示日均，周均，月均的统计数据。</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3</w:t>
            </w:r>
            <w:r>
              <w:rPr>
                <w:rFonts w:ascii="宋体" w:hAnsi="宋体" w:hint="eastAsia"/>
                <w:kern w:val="0"/>
              </w:rPr>
              <w:t>、</w:t>
            </w:r>
            <w:r>
              <w:rPr>
                <w:rFonts w:asciiTheme="minorEastAsia" w:eastAsiaTheme="minorEastAsia" w:hAnsiTheme="minorEastAsia" w:cstheme="minorEastAsia" w:hint="eastAsia"/>
                <w:kern w:val="0"/>
              </w:rPr>
              <w:t>支持按照自然日和工作日两种方式统计和展示。</w:t>
            </w:r>
          </w:p>
        </w:tc>
      </w:tr>
      <w:tr w:rsidR="001B7CF2">
        <w:trPr>
          <w:trHeight w:val="720"/>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*管理员分级分权</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支持多层级分级授权，按照组织架构，各级管理员均可以将管理权限和管理范围可以分配给下级管理员。</w:t>
            </w:r>
          </w:p>
        </w:tc>
      </w:tr>
      <w:tr w:rsidR="001B7CF2">
        <w:trPr>
          <w:trHeight w:val="892"/>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组织可见性管理</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支持后台设置通讯录的组织可见性规则，只让通讯录中的部分人员查看组织的架构信息和人员信息。</w:t>
            </w:r>
          </w:p>
        </w:tc>
      </w:tr>
      <w:tr w:rsidR="001B7CF2">
        <w:trPr>
          <w:trHeight w:val="892"/>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移动工作门户</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建成水利移动工作门户，主要功能包括：</w:t>
            </w:r>
          </w:p>
          <w:p w:rsidR="001B7CF2" w:rsidRDefault="00F34194">
            <w:pPr>
              <w:widowControl/>
              <w:spacing w:line="360" w:lineRule="auto"/>
              <w:rPr>
                <w:rFonts w:asciiTheme="minorEastAsia" w:eastAsiaTheme="minorEastAsia" w:hAnsiTheme="minorEastAsia" w:cstheme="minorEastAsia"/>
                <w:kern w:val="0"/>
              </w:rPr>
            </w:pPr>
            <w:r>
              <w:rPr>
                <w:rFonts w:ascii="宋体" w:hAnsi="宋体" w:hint="eastAsia"/>
                <w:kern w:val="0"/>
              </w:rPr>
              <w:t>1、</w:t>
            </w:r>
            <w:r>
              <w:rPr>
                <w:rFonts w:asciiTheme="minorEastAsia" w:eastAsiaTheme="minorEastAsia" w:hAnsiTheme="minorEastAsia" w:cstheme="minorEastAsia" w:hint="eastAsia"/>
                <w:kern w:val="0"/>
              </w:rPr>
              <w:t>实现水利部移动应用的单点登录。</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w:t>
            </w:r>
            <w:r>
              <w:rPr>
                <w:rFonts w:ascii="宋体" w:hAnsi="宋体" w:hint="eastAsia"/>
                <w:kern w:val="0"/>
              </w:rPr>
              <w:t>、</w:t>
            </w:r>
            <w:r>
              <w:rPr>
                <w:rFonts w:asciiTheme="minorEastAsia" w:eastAsiaTheme="minorEastAsia" w:hAnsiTheme="minorEastAsia" w:cstheme="minorEastAsia" w:hint="eastAsia"/>
                <w:kern w:val="0"/>
              </w:rPr>
              <w:t>实现移动应用商店功能，支持水利部移动应用的统一发布管理，方便用户下载新的应用，便于用户更新已有应用，便于用户分类管理。</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3</w:t>
            </w:r>
            <w:r>
              <w:rPr>
                <w:rFonts w:ascii="宋体" w:hAnsi="宋体" w:hint="eastAsia"/>
                <w:kern w:val="0"/>
              </w:rPr>
              <w:t>、</w:t>
            </w:r>
            <w:r>
              <w:rPr>
                <w:rFonts w:asciiTheme="minorEastAsia" w:eastAsiaTheme="minorEastAsia" w:hAnsiTheme="minorEastAsia" w:cstheme="minorEastAsia" w:hint="eastAsia"/>
                <w:kern w:val="0"/>
              </w:rPr>
              <w:t>实现移动用户个性化定制界面风格，增加、删减、拖拽各类应用等。</w:t>
            </w:r>
          </w:p>
        </w:tc>
      </w:tr>
      <w:tr w:rsidR="001B7CF2">
        <w:trPr>
          <w:trHeight w:val="892"/>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集成功能</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w:t>
            </w:r>
            <w:r>
              <w:rPr>
                <w:rFonts w:ascii="宋体" w:hAnsi="宋体" w:hint="eastAsia"/>
                <w:kern w:val="0"/>
              </w:rPr>
              <w:t>、</w:t>
            </w:r>
            <w:r>
              <w:rPr>
                <w:rFonts w:asciiTheme="minorEastAsia" w:eastAsiaTheme="minorEastAsia" w:hAnsiTheme="minorEastAsia" w:cstheme="minorEastAsia" w:hint="eastAsia"/>
                <w:kern w:val="0"/>
              </w:rPr>
              <w:t>实现水利部已建移动应用平台集成的移动应用的整合，在不需要修改现有应用的前提下，实现现有移动应用的单点登录、VPN集成等。在投标文件中需详细说明实现方法。</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w:t>
            </w:r>
            <w:r>
              <w:rPr>
                <w:rFonts w:ascii="宋体" w:hAnsi="宋体" w:hint="eastAsia"/>
                <w:kern w:val="0"/>
              </w:rPr>
              <w:t>、</w:t>
            </w:r>
            <w:r>
              <w:rPr>
                <w:rFonts w:asciiTheme="minorEastAsia" w:eastAsiaTheme="minorEastAsia" w:hAnsiTheme="minorEastAsia" w:cstheme="minorEastAsia" w:hint="eastAsia"/>
                <w:kern w:val="0"/>
              </w:rPr>
              <w:t>提供开发接口，支持水利部新建移动应用的接入和统一管理。</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3、实现与本项目建设的多因子认证平台集成，使用其提供的统一认证服务，为水利部移动应用提供认证及单点登录服务。在投标文件中需详细说明与外部第三方认证平台集成的实现方法。</w:t>
            </w:r>
          </w:p>
          <w:p w:rsidR="001B7CF2" w:rsidRDefault="00F34194">
            <w:r>
              <w:rPr>
                <w:rFonts w:asciiTheme="minorEastAsia" w:eastAsiaTheme="minorEastAsia" w:hAnsiTheme="minorEastAsia" w:cstheme="minorEastAsia" w:hint="eastAsia"/>
                <w:kern w:val="0"/>
              </w:rPr>
              <w:t>4、实现与水利部VPN设备集成，为水利部移动应用提供VPN服务。在投标文件中需详细说明实现方法。</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5、与水利部统一密码服务系统集成，可使用其提供的秘钥管理和加解密服务等。</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kern w:val="0"/>
              </w:rPr>
              <w:t>6</w:t>
            </w:r>
            <w:r>
              <w:rPr>
                <w:rFonts w:asciiTheme="minorEastAsia" w:eastAsiaTheme="minorEastAsia" w:hAnsiTheme="minorEastAsia" w:cstheme="minorEastAsia" w:hint="eastAsia"/>
                <w:kern w:val="0"/>
              </w:rPr>
              <w:t>、提供集成API和相关集成规范说明文档。</w:t>
            </w:r>
          </w:p>
        </w:tc>
      </w:tr>
      <w:tr w:rsidR="001B7CF2">
        <w:trPr>
          <w:trHeight w:val="892"/>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开发环境</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w:t>
            </w:r>
            <w:r>
              <w:rPr>
                <w:rFonts w:ascii="宋体" w:hAnsi="宋体" w:hint="eastAsia"/>
                <w:kern w:val="0"/>
              </w:rPr>
              <w:t>、</w:t>
            </w:r>
            <w:r>
              <w:rPr>
                <w:rFonts w:asciiTheme="minorEastAsia" w:eastAsiaTheme="minorEastAsia" w:hAnsiTheme="minorEastAsia" w:cstheme="minorEastAsia" w:hint="eastAsia"/>
                <w:kern w:val="0"/>
              </w:rPr>
              <w:t>提供支持基于ios,Andorid的移动应用开发环境，类型包括但不限于：h5, 原生，混合应用。</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支持Html、CSS、JS的前端开发组合。</w:t>
            </w:r>
          </w:p>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w:t>
            </w:r>
            <w:r>
              <w:rPr>
                <w:rFonts w:ascii="宋体" w:hAnsi="宋体" w:hint="eastAsia"/>
                <w:kern w:val="0"/>
              </w:rPr>
              <w:t>、</w:t>
            </w:r>
            <w:r>
              <w:rPr>
                <w:rFonts w:asciiTheme="minorEastAsia" w:eastAsiaTheme="minorEastAsia" w:hAnsiTheme="minorEastAsia" w:cstheme="minorEastAsia" w:hint="eastAsia"/>
                <w:kern w:val="0"/>
              </w:rPr>
              <w:t>能够提供包括但不限于UI模版、内部公众号定制模版、内部消息发布模版等水利部移动应用共有功能的开发模版，并且模版应提供友好、便捷的接</w:t>
            </w:r>
            <w:r>
              <w:rPr>
                <w:rFonts w:asciiTheme="minorEastAsia" w:eastAsiaTheme="minorEastAsia" w:hAnsiTheme="minorEastAsia" w:cstheme="minorEastAsia" w:hint="eastAsia"/>
                <w:kern w:val="0"/>
              </w:rPr>
              <w:lastRenderedPageBreak/>
              <w:t>口以供水利部移动APP直接调用或集成。</w:t>
            </w:r>
          </w:p>
        </w:tc>
      </w:tr>
    </w:tbl>
    <w:p w:rsidR="001B7CF2" w:rsidRDefault="001B7CF2">
      <w:pPr>
        <w:pStyle w:val="a9"/>
        <w:ind w:firstLine="0"/>
      </w:pPr>
    </w:p>
    <w:p w:rsidR="001B7CF2" w:rsidRDefault="00F34194">
      <w:pPr>
        <w:pStyle w:val="30"/>
        <w:spacing w:before="156" w:after="156" w:line="360" w:lineRule="auto"/>
      </w:pPr>
      <w:r>
        <w:rPr>
          <w:rFonts w:hint="eastAsia"/>
        </w:rPr>
        <w:t>部署要求</w:t>
      </w:r>
    </w:p>
    <w:tbl>
      <w:tblPr>
        <w:tblW w:w="86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087"/>
      </w:tblGrid>
      <w:tr w:rsidR="001B7CF2">
        <w:trPr>
          <w:trHeight w:val="300"/>
        </w:trPr>
        <w:tc>
          <w:tcPr>
            <w:tcW w:w="1521"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功能名称</w:t>
            </w:r>
          </w:p>
        </w:tc>
        <w:tc>
          <w:tcPr>
            <w:tcW w:w="7087" w:type="dxa"/>
            <w:vAlign w:val="center"/>
          </w:tcPr>
          <w:p w:rsidR="001B7CF2" w:rsidRDefault="00F34194">
            <w:pPr>
              <w:widowControl/>
              <w:spacing w:line="360" w:lineRule="auto"/>
              <w:jc w:val="center"/>
              <w:rPr>
                <w:rFonts w:ascii="仿宋" w:eastAsia="仿宋" w:hAnsi="仿宋"/>
                <w:b/>
                <w:bCs/>
                <w:kern w:val="0"/>
              </w:rPr>
            </w:pPr>
            <w:r>
              <w:rPr>
                <w:rFonts w:ascii="仿宋" w:eastAsia="仿宋" w:hAnsi="仿宋" w:hint="eastAsia"/>
                <w:b/>
                <w:bCs/>
                <w:kern w:val="0"/>
              </w:rPr>
              <w:t>功能说明</w:t>
            </w:r>
          </w:p>
        </w:tc>
      </w:tr>
      <w:tr w:rsidR="001B7CF2">
        <w:trPr>
          <w:trHeight w:val="2160"/>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部署模式</w:t>
            </w:r>
          </w:p>
        </w:tc>
        <w:tc>
          <w:tcPr>
            <w:tcW w:w="7087" w:type="dxa"/>
            <w:vAlign w:val="center"/>
          </w:tcPr>
          <w:p w:rsidR="001B7CF2" w:rsidRDefault="00F34194">
            <w:pPr>
              <w:widowControl/>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应采用如下部署模式之一：</w:t>
            </w:r>
          </w:p>
          <w:p w:rsidR="001B7CF2" w:rsidRDefault="00F34194">
            <w:pPr>
              <w:numPr>
                <w:ilvl w:val="0"/>
                <w:numId w:val="23"/>
              </w:numP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私有云部署。即所有功能及数据部署于水利部政务外网，通过集成水利部VPN设备实现数据传输过程中的加密。</w:t>
            </w:r>
          </w:p>
          <w:p w:rsidR="001B7CF2" w:rsidRDefault="00F34194">
            <w:pPr>
              <w:numPr>
                <w:ilvl w:val="0"/>
                <w:numId w:val="23"/>
              </w:numP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混合云部署。即公共功能部署于公有云，水利部私有功能及所有数据部署于水利部政务外网，投标人需提供全程数据加密措施（采用国密算法），确保数据安全。</w:t>
            </w:r>
          </w:p>
          <w:p w:rsidR="001B7CF2" w:rsidRDefault="00F34194">
            <w:pPr>
              <w:widowControl/>
              <w:numPr>
                <w:ilvl w:val="255"/>
                <w:numId w:val="0"/>
              </w:numPr>
              <w:spacing w:line="360" w:lineRule="auto"/>
              <w:rPr>
                <w:rFonts w:asciiTheme="minorEastAsia" w:eastAsiaTheme="minorEastAsia" w:hAnsiTheme="minorEastAsia" w:cstheme="minorEastAsia"/>
                <w:kern w:val="0"/>
                <w:u w:val="single"/>
              </w:rPr>
            </w:pPr>
            <w:r>
              <w:rPr>
                <w:rFonts w:asciiTheme="minorEastAsia" w:eastAsiaTheme="minorEastAsia" w:hAnsiTheme="minorEastAsia" w:cstheme="minorEastAsia" w:hint="eastAsia"/>
                <w:kern w:val="0"/>
              </w:rPr>
              <w:t>在投标方案中应详细描述部署方式及采取的安全防护措施。</w:t>
            </w:r>
          </w:p>
        </w:tc>
      </w:tr>
      <w:tr w:rsidR="001B7CF2">
        <w:trPr>
          <w:trHeight w:val="2160"/>
        </w:trPr>
        <w:tc>
          <w:tcPr>
            <w:tcW w:w="1521" w:type="dxa"/>
            <w:vAlign w:val="center"/>
          </w:tcPr>
          <w:p w:rsidR="001B7CF2" w:rsidRDefault="00F34194">
            <w:pPr>
              <w:widowControl/>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高可用</w:t>
            </w:r>
          </w:p>
        </w:tc>
        <w:tc>
          <w:tcPr>
            <w:tcW w:w="7087" w:type="dxa"/>
            <w:vAlign w:val="center"/>
          </w:tcPr>
          <w:p w:rsidR="001B7CF2" w:rsidRDefault="00F34194">
            <w:pPr>
              <w:widowControl/>
              <w:numPr>
                <w:ilvl w:val="255"/>
                <w:numId w:val="0"/>
              </w:numPr>
              <w:spacing w:line="360" w:lineRule="auto"/>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支持热备和负载均衡</w:t>
            </w:r>
          </w:p>
        </w:tc>
      </w:tr>
    </w:tbl>
    <w:p w:rsidR="001B7CF2" w:rsidRDefault="001B7CF2"/>
    <w:bookmarkEnd w:id="174"/>
    <w:bookmarkEnd w:id="175"/>
    <w:p w:rsidR="001B7CF2" w:rsidRDefault="001B7CF2">
      <w:pPr>
        <w:spacing w:line="480" w:lineRule="exact"/>
        <w:ind w:firstLineChars="225" w:firstLine="540"/>
        <w:rPr>
          <w:rFonts w:ascii="宋体" w:hAnsi="宋体"/>
          <w:sz w:val="24"/>
          <w:szCs w:val="24"/>
        </w:rPr>
      </w:pPr>
    </w:p>
    <w:p w:rsidR="001B7CF2" w:rsidRDefault="00F34194" w:rsidP="00F2721B">
      <w:pPr>
        <w:pStyle w:val="11"/>
        <w:ind w:left="659" w:hangingChars="205" w:hanging="659"/>
      </w:pPr>
      <w:bookmarkStart w:id="176" w:name="_Toc415691128"/>
      <w:bookmarkStart w:id="177" w:name="_Toc13878"/>
      <w:bookmarkStart w:id="178" w:name="_Toc509952914"/>
      <w:bookmarkStart w:id="179" w:name="_Toc13219"/>
      <w:bookmarkStart w:id="180" w:name="_Toc257012111"/>
      <w:bookmarkEnd w:id="176"/>
      <w:r>
        <w:rPr>
          <w:rFonts w:hint="eastAsia"/>
        </w:rPr>
        <w:lastRenderedPageBreak/>
        <w:t>投标要求</w:t>
      </w:r>
      <w:bookmarkEnd w:id="177"/>
      <w:bookmarkEnd w:id="178"/>
    </w:p>
    <w:p w:rsidR="001B7CF2" w:rsidRDefault="00F34194">
      <w:pPr>
        <w:pStyle w:val="21"/>
        <w:numPr>
          <w:ilvl w:val="0"/>
          <w:numId w:val="0"/>
        </w:numPr>
        <w:ind w:left="576"/>
      </w:pPr>
      <w:bookmarkStart w:id="181" w:name="_Toc356922600"/>
      <w:bookmarkStart w:id="182" w:name="_Toc24304"/>
      <w:bookmarkStart w:id="183" w:name="_Toc200974066"/>
      <w:bookmarkStart w:id="184" w:name="_Toc1883"/>
      <w:bookmarkStart w:id="185" w:name="_Toc245702975"/>
      <w:bookmarkStart w:id="186" w:name="_Toc257012079"/>
      <w:bookmarkStart w:id="187" w:name="_Toc213131494"/>
      <w:bookmarkStart w:id="188" w:name="_Toc203825752"/>
      <w:bookmarkStart w:id="189" w:name="_Toc509952915"/>
      <w:bookmarkStart w:id="190" w:name="_Toc203393493"/>
      <w:bookmarkStart w:id="191" w:name="_Toc231046255"/>
      <w:bookmarkStart w:id="192" w:name="_Toc222018588"/>
      <w:bookmarkStart w:id="193" w:name="_Toc222037464"/>
      <w:bookmarkStart w:id="194" w:name="_Toc225237669"/>
      <w:bookmarkStart w:id="195" w:name="_Toc257012081"/>
      <w:bookmarkStart w:id="196" w:name="_Toc13993"/>
      <w:r>
        <w:rPr>
          <w:rFonts w:hint="eastAsia"/>
        </w:rPr>
        <w:t>3.1 投标基本要求</w:t>
      </w:r>
      <w:bookmarkEnd w:id="181"/>
      <w:bookmarkEnd w:id="182"/>
      <w:bookmarkEnd w:id="183"/>
      <w:bookmarkEnd w:id="184"/>
      <w:bookmarkEnd w:id="185"/>
      <w:bookmarkEnd w:id="186"/>
      <w:bookmarkEnd w:id="187"/>
      <w:bookmarkEnd w:id="188"/>
      <w:bookmarkEnd w:id="189"/>
      <w:bookmarkEnd w:id="190"/>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1、投标人应提供满足本技术条款中要求的全部设备、软件、培训和服务支持。投标人应保证所提供设备是未停产产品，软件为最新版本，且安全、可靠、高效和便于维护。投标人应认真阅读此技术条款，按照其中的要求，逐条做出答复。</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2、本技术条款提出了最低限度的技术要求，并未对一切技术细节做出规定。也未充分引述有关标准和规范的条文，投标人应保证提供符合本技术条款和相关行业标准的优质产品。</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3、投标人必须满足本技术条款的要求。如果投标人没有以书面形式对本技术条款的条文提出异议，则意味着投标人提供的系统完全符合本技术条款的要求。如有异议，都应在投标文件的技术偏差表中详细说明。</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4、投标人应具有提供相应规模或更大规模的用户案例，以保证投标人在此领域具有充分经验。</w:t>
      </w:r>
    </w:p>
    <w:p w:rsidR="001B7CF2" w:rsidRDefault="00F34194">
      <w:pPr>
        <w:pStyle w:val="21"/>
        <w:numPr>
          <w:ilvl w:val="0"/>
          <w:numId w:val="0"/>
        </w:numPr>
        <w:ind w:left="578"/>
      </w:pPr>
      <w:bookmarkStart w:id="197" w:name="_Toc203393494"/>
      <w:bookmarkStart w:id="198" w:name="_Toc356922601"/>
      <w:bookmarkStart w:id="199" w:name="_Toc5678"/>
      <w:bookmarkStart w:id="200" w:name="_Toc257012080"/>
      <w:bookmarkStart w:id="201" w:name="_Toc213131495"/>
      <w:bookmarkStart w:id="202" w:name="_Toc245702976"/>
      <w:bookmarkStart w:id="203" w:name="_Toc509952916"/>
      <w:bookmarkStart w:id="204" w:name="_Toc200974067"/>
      <w:bookmarkStart w:id="205" w:name="_Toc13557"/>
      <w:bookmarkStart w:id="206" w:name="_Toc203825753"/>
      <w:r>
        <w:rPr>
          <w:rFonts w:hint="eastAsia"/>
        </w:rPr>
        <w:t>3.2 投标承诺要求</w:t>
      </w:r>
      <w:bookmarkEnd w:id="197"/>
      <w:bookmarkEnd w:id="198"/>
      <w:bookmarkEnd w:id="199"/>
      <w:bookmarkEnd w:id="200"/>
      <w:bookmarkEnd w:id="201"/>
      <w:bookmarkEnd w:id="202"/>
      <w:bookmarkEnd w:id="203"/>
      <w:bookmarkEnd w:id="204"/>
      <w:bookmarkEnd w:id="205"/>
      <w:bookmarkEnd w:id="206"/>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1、如果中标，在合同签订后立即成立项目组，为招标人提供专业服务。</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2、应提供本次采购所有设备和软件及安装介质。招标人独立享有所购置系统软件的合法产权。</w:t>
      </w:r>
    </w:p>
    <w:p w:rsidR="001B7CF2" w:rsidRDefault="00F34194">
      <w:pPr>
        <w:spacing w:line="480" w:lineRule="exact"/>
        <w:ind w:firstLineChars="200" w:firstLine="480"/>
        <w:rPr>
          <w:rFonts w:ascii="宋体" w:hAnsi="宋体"/>
          <w:sz w:val="24"/>
          <w:szCs w:val="24"/>
          <w:lang w:val="zh-CN"/>
        </w:rPr>
      </w:pPr>
      <w:r>
        <w:rPr>
          <w:rFonts w:ascii="宋体" w:hAnsi="宋体" w:hint="eastAsia"/>
          <w:sz w:val="24"/>
          <w:szCs w:val="24"/>
        </w:rPr>
        <w:t>3、</w:t>
      </w:r>
      <w:r>
        <w:rPr>
          <w:rFonts w:ascii="宋体" w:hAnsi="宋体" w:hint="eastAsia"/>
          <w:sz w:val="24"/>
          <w:szCs w:val="24"/>
          <w:lang w:val="zh-CN"/>
        </w:rPr>
        <w:t>应保证提供的</w:t>
      </w:r>
      <w:r>
        <w:rPr>
          <w:rFonts w:ascii="宋体" w:hAnsi="宋体" w:hint="eastAsia"/>
          <w:sz w:val="24"/>
          <w:szCs w:val="24"/>
        </w:rPr>
        <w:t>设备和软件</w:t>
      </w:r>
      <w:r>
        <w:rPr>
          <w:rFonts w:ascii="宋体" w:hAnsi="宋体" w:hint="eastAsia"/>
          <w:sz w:val="24"/>
          <w:szCs w:val="24"/>
          <w:lang w:val="zh-CN"/>
        </w:rPr>
        <w:t>质量、性能及技术指标完全满足本技术条款要求。</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4、负责按照招标人和监理要求提供本项目实施的所有相关文档，包括但不限于：项目施工组织方案、实施方案、安装技术报告、施工日志、系统配置报告、试运行报告、管理员手册、用户手册、接口规范、示例文档、随机资料及备品备件清单、系统测试报告等。</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5、售后服务和技术支持承诺</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本次招标产品必须提供硬件设备至少</w:t>
      </w:r>
      <w:r>
        <w:rPr>
          <w:rFonts w:ascii="宋体" w:hAnsi="宋体"/>
          <w:sz w:val="24"/>
          <w:szCs w:val="24"/>
        </w:rPr>
        <w:t>3年</w:t>
      </w:r>
      <w:r>
        <w:rPr>
          <w:rFonts w:ascii="宋体" w:hAnsi="宋体" w:hint="eastAsia"/>
          <w:sz w:val="24"/>
          <w:szCs w:val="24"/>
        </w:rPr>
        <w:t>，软件至少</w:t>
      </w:r>
      <w:r>
        <w:rPr>
          <w:rFonts w:ascii="宋体" w:hAnsi="宋体"/>
          <w:sz w:val="24"/>
          <w:szCs w:val="24"/>
        </w:rPr>
        <w:t>3年</w:t>
      </w:r>
      <w:r>
        <w:rPr>
          <w:rFonts w:ascii="宋体" w:hAnsi="宋体" w:hint="eastAsia"/>
          <w:sz w:val="24"/>
          <w:szCs w:val="24"/>
        </w:rPr>
        <w:t>的原厂免费售后现场服务。所有设备和软件必须提供</w:t>
      </w:r>
      <w:r>
        <w:rPr>
          <w:rFonts w:ascii="宋体" w:hAnsi="宋体"/>
          <w:sz w:val="24"/>
          <w:szCs w:val="24"/>
        </w:rPr>
        <w:t>7×24小时远程电话支持响应及现场服务。出现故障要求2小时内到达现场，</w:t>
      </w:r>
      <w:r>
        <w:rPr>
          <w:rFonts w:ascii="宋体" w:hAnsi="宋体" w:hint="eastAsia"/>
          <w:sz w:val="24"/>
          <w:szCs w:val="24"/>
        </w:rPr>
        <w:t>重大故障</w:t>
      </w:r>
      <w:r>
        <w:rPr>
          <w:rFonts w:ascii="宋体" w:hAnsi="宋体"/>
          <w:sz w:val="24"/>
          <w:szCs w:val="24"/>
        </w:rPr>
        <w:t>8小时内解决，一般故障4小时内解决。</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lastRenderedPageBreak/>
        <w:t>6、负责对招标人系统运行管理人员的技术培训。</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7、与本项目的相关单位进行积极主动的沟通、合作。</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8、其他承诺。</w:t>
      </w:r>
    </w:p>
    <w:p w:rsidR="001B7CF2" w:rsidRDefault="00F34194" w:rsidP="00F2721B">
      <w:pPr>
        <w:pStyle w:val="11"/>
        <w:ind w:left="659" w:hangingChars="205" w:hanging="659"/>
      </w:pPr>
      <w:bookmarkStart w:id="207" w:name="_Toc415691132"/>
      <w:bookmarkStart w:id="208" w:name="_Toc509952917"/>
      <w:bookmarkStart w:id="209" w:name="_Toc9123"/>
      <w:bookmarkEnd w:id="207"/>
      <w:r>
        <w:lastRenderedPageBreak/>
        <w:t>实施与服务要求</w:t>
      </w:r>
      <w:bookmarkEnd w:id="191"/>
      <w:bookmarkEnd w:id="192"/>
      <w:bookmarkEnd w:id="193"/>
      <w:bookmarkEnd w:id="194"/>
      <w:bookmarkEnd w:id="195"/>
      <w:bookmarkEnd w:id="196"/>
      <w:bookmarkEnd w:id="208"/>
      <w:bookmarkEnd w:id="209"/>
    </w:p>
    <w:p w:rsidR="001B7CF2" w:rsidRDefault="00F34194">
      <w:pPr>
        <w:pStyle w:val="21"/>
      </w:pPr>
      <w:bookmarkStart w:id="210" w:name="_Toc19303"/>
      <w:bookmarkStart w:id="211" w:name="_Toc509952918"/>
      <w:bookmarkStart w:id="212" w:name="_Toc231046254"/>
      <w:bookmarkStart w:id="213" w:name="_Toc23388"/>
      <w:bookmarkStart w:id="214" w:name="_Toc225237663"/>
      <w:bookmarkStart w:id="215" w:name="_Toc269816358"/>
      <w:bookmarkStart w:id="216" w:name="_Toc257012074"/>
      <w:r>
        <w:rPr>
          <w:rFonts w:hint="eastAsia"/>
        </w:rPr>
        <w:t>施工组织要求</w:t>
      </w:r>
      <w:bookmarkEnd w:id="210"/>
      <w:bookmarkEnd w:id="211"/>
    </w:p>
    <w:p w:rsidR="001B7CF2" w:rsidRDefault="00F34194">
      <w:pPr>
        <w:pStyle w:val="30"/>
        <w:spacing w:before="156" w:after="156"/>
      </w:pPr>
      <w:bookmarkStart w:id="217" w:name="_Toc509952919"/>
      <w:bookmarkStart w:id="218" w:name="_Toc26272"/>
      <w:r>
        <w:rPr>
          <w:rFonts w:hint="eastAsia"/>
        </w:rPr>
        <w:t>组织管理要求</w:t>
      </w:r>
      <w:bookmarkEnd w:id="212"/>
      <w:bookmarkEnd w:id="213"/>
      <w:bookmarkEnd w:id="214"/>
      <w:bookmarkEnd w:id="215"/>
      <w:bookmarkEnd w:id="216"/>
      <w:bookmarkEnd w:id="217"/>
      <w:bookmarkEnd w:id="218"/>
    </w:p>
    <w:p w:rsidR="001B7CF2" w:rsidRDefault="00F34194">
      <w:pPr>
        <w:adjustRightInd w:val="0"/>
        <w:snapToGrid w:val="0"/>
        <w:spacing w:line="480" w:lineRule="exact"/>
        <w:ind w:firstLineChars="200" w:firstLine="480"/>
        <w:rPr>
          <w:rFonts w:ascii="宋体" w:hAnsi="宋体"/>
          <w:sz w:val="24"/>
          <w:szCs w:val="24"/>
        </w:rPr>
      </w:pPr>
      <w:bookmarkStart w:id="219" w:name="_Toc245702940"/>
      <w:bookmarkStart w:id="220" w:name="_Toc257012075"/>
      <w:bookmarkStart w:id="221" w:name="_Toc242076811"/>
      <w:bookmarkStart w:id="222" w:name="_Toc269816359"/>
      <w:r>
        <w:rPr>
          <w:rFonts w:ascii="宋体" w:hAnsi="宋体" w:hint="eastAsia"/>
          <w:sz w:val="24"/>
          <w:szCs w:val="24"/>
        </w:rPr>
        <w:t>1、组织管理总体要求</w:t>
      </w:r>
      <w:bookmarkEnd w:id="219"/>
      <w:bookmarkEnd w:id="220"/>
      <w:bookmarkEnd w:id="221"/>
      <w:bookmarkEnd w:id="222"/>
    </w:p>
    <w:p w:rsidR="001B7CF2" w:rsidRDefault="00F34194">
      <w:pPr>
        <w:adjustRightInd w:val="0"/>
        <w:snapToGrid w:val="0"/>
        <w:spacing w:line="480" w:lineRule="exact"/>
        <w:ind w:firstLineChars="200" w:firstLine="480"/>
        <w:rPr>
          <w:rFonts w:ascii="宋体" w:hAnsi="宋体"/>
          <w:sz w:val="24"/>
          <w:szCs w:val="24"/>
        </w:rPr>
      </w:pPr>
      <w:bookmarkStart w:id="223" w:name="_Toc269816360"/>
      <w:bookmarkStart w:id="224" w:name="_Toc245702941"/>
      <w:bookmarkStart w:id="225" w:name="_Toc257012076"/>
      <w:r>
        <w:rPr>
          <w:rFonts w:ascii="宋体" w:hAnsi="宋体" w:hint="eastAsia"/>
          <w:sz w:val="24"/>
          <w:szCs w:val="24"/>
        </w:rPr>
        <w:t>（1）中标人</w:t>
      </w:r>
      <w:r>
        <w:rPr>
          <w:rFonts w:ascii="宋体" w:hAnsi="宋体"/>
          <w:sz w:val="24"/>
          <w:szCs w:val="24"/>
        </w:rPr>
        <w:t>必须成立合理的组织机构和实施团队，建立健全保障项目顺利实施的各项管理制度和质量保证体系，安排好足够的高素质人才参加本项目的建设</w:t>
      </w:r>
      <w:r>
        <w:rPr>
          <w:rFonts w:ascii="宋体" w:hAnsi="宋体" w:hint="eastAsia"/>
          <w:sz w:val="24"/>
          <w:szCs w:val="24"/>
        </w:rPr>
        <w:t>，保证在项目建设期内核心人员不能更换。</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在本项目的执行过程中，必须指定专职于本项目的项目经理</w:t>
      </w:r>
      <w:r>
        <w:rPr>
          <w:rFonts w:ascii="宋体" w:hAnsi="宋体" w:hint="eastAsia"/>
          <w:sz w:val="24"/>
          <w:szCs w:val="24"/>
        </w:rPr>
        <w:t>、</w:t>
      </w:r>
      <w:r>
        <w:rPr>
          <w:rFonts w:ascii="宋体" w:hAnsi="宋体"/>
          <w:sz w:val="24"/>
          <w:szCs w:val="24"/>
        </w:rPr>
        <w:t>核心技术人员，确保</w:t>
      </w:r>
      <w:r>
        <w:rPr>
          <w:rFonts w:ascii="宋体" w:hAnsi="宋体" w:hint="eastAsia"/>
          <w:sz w:val="24"/>
          <w:szCs w:val="24"/>
        </w:rPr>
        <w:t>项目</w:t>
      </w:r>
      <w:r>
        <w:rPr>
          <w:rFonts w:ascii="宋体" w:hAnsi="宋体"/>
          <w:sz w:val="24"/>
          <w:szCs w:val="24"/>
        </w:rPr>
        <w:t>顺利实施。</w:t>
      </w:r>
      <w:r>
        <w:rPr>
          <w:rFonts w:ascii="宋体" w:hAnsi="宋体" w:hint="eastAsia"/>
          <w:sz w:val="24"/>
          <w:szCs w:val="24"/>
        </w:rPr>
        <w:t>项目实施过程中，上述人员应在招标人现场工作。</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按照项目实施的要求，必须</w:t>
      </w:r>
      <w:r>
        <w:rPr>
          <w:rFonts w:ascii="宋体" w:hAnsi="宋体" w:hint="eastAsia"/>
          <w:sz w:val="24"/>
          <w:szCs w:val="24"/>
        </w:rPr>
        <w:t>建立科学高效的组织架构，</w:t>
      </w:r>
      <w:r>
        <w:rPr>
          <w:rFonts w:ascii="宋体" w:hAnsi="宋体"/>
          <w:sz w:val="24"/>
          <w:szCs w:val="24"/>
        </w:rPr>
        <w:t>在项目组织中应明确各岗位的职责，</w:t>
      </w:r>
      <w:r>
        <w:rPr>
          <w:rFonts w:ascii="宋体" w:hAnsi="宋体" w:hint="eastAsia"/>
          <w:sz w:val="24"/>
          <w:szCs w:val="24"/>
        </w:rPr>
        <w:t>确保项目实施所涉及的技术、质量控制、项目实施部署等工作顺利完成</w:t>
      </w:r>
      <w:r>
        <w:rPr>
          <w:rFonts w:ascii="宋体" w:hAnsi="宋体"/>
          <w:sz w:val="24"/>
          <w:szCs w:val="24"/>
        </w:rPr>
        <w:t>，确保工程顺利实施。</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参与此项目的</w:t>
      </w:r>
      <w:r>
        <w:rPr>
          <w:rFonts w:ascii="宋体" w:hAnsi="宋体" w:hint="eastAsia"/>
          <w:sz w:val="24"/>
          <w:szCs w:val="24"/>
        </w:rPr>
        <w:t>核心</w:t>
      </w:r>
      <w:r>
        <w:rPr>
          <w:rFonts w:ascii="宋体" w:hAnsi="宋体"/>
          <w:sz w:val="24"/>
          <w:szCs w:val="24"/>
        </w:rPr>
        <w:t>人员必须具有强烈的服务意识和高度的责任感</w:t>
      </w:r>
      <w:r>
        <w:rPr>
          <w:rFonts w:ascii="宋体" w:hAnsi="宋体" w:hint="eastAsia"/>
          <w:sz w:val="24"/>
          <w:szCs w:val="24"/>
        </w:rPr>
        <w:t>，</w:t>
      </w:r>
      <w:r>
        <w:rPr>
          <w:rFonts w:ascii="宋体" w:hAnsi="宋体"/>
          <w:sz w:val="24"/>
          <w:szCs w:val="24"/>
        </w:rPr>
        <w:t>能够与招标人进行良好的沟通。</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（5）在项目实施方案中</w:t>
      </w:r>
      <w:r>
        <w:rPr>
          <w:rFonts w:ascii="宋体" w:hAnsi="宋体"/>
          <w:sz w:val="24"/>
          <w:szCs w:val="24"/>
        </w:rPr>
        <w:t>应列出详细</w:t>
      </w:r>
      <w:r>
        <w:rPr>
          <w:rFonts w:ascii="宋体" w:hAnsi="宋体" w:hint="eastAsia"/>
          <w:sz w:val="24"/>
          <w:szCs w:val="24"/>
        </w:rPr>
        <w:t>人员配置计划</w:t>
      </w:r>
      <w:r>
        <w:rPr>
          <w:rFonts w:ascii="宋体" w:hAnsi="宋体"/>
          <w:sz w:val="24"/>
          <w:szCs w:val="24"/>
        </w:rPr>
        <w:t>，包括人员姓名、学历</w:t>
      </w:r>
      <w:r>
        <w:rPr>
          <w:rFonts w:ascii="宋体" w:hAnsi="宋体" w:hint="eastAsia"/>
          <w:sz w:val="24"/>
          <w:szCs w:val="24"/>
        </w:rPr>
        <w:t>、</w:t>
      </w:r>
      <w:r>
        <w:rPr>
          <w:rFonts w:ascii="宋体" w:hAnsi="宋体"/>
          <w:sz w:val="24"/>
          <w:szCs w:val="24"/>
        </w:rPr>
        <w:t>经验、</w:t>
      </w:r>
      <w:r>
        <w:rPr>
          <w:rFonts w:ascii="宋体" w:hAnsi="宋体" w:hint="eastAsia"/>
          <w:sz w:val="24"/>
          <w:szCs w:val="24"/>
        </w:rPr>
        <w:t>资质</w:t>
      </w:r>
      <w:r>
        <w:rPr>
          <w:rFonts w:ascii="宋体" w:hAnsi="宋体"/>
          <w:sz w:val="24"/>
          <w:szCs w:val="24"/>
        </w:rPr>
        <w:t>和在本项目中的职责分工。</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2、组织管理具体要求</w:t>
      </w:r>
      <w:bookmarkEnd w:id="223"/>
      <w:bookmarkEnd w:id="224"/>
      <w:bookmarkEnd w:id="225"/>
    </w:p>
    <w:p w:rsidR="001B7CF2" w:rsidRDefault="00F34194">
      <w:pPr>
        <w:adjustRightInd w:val="0"/>
        <w:snapToGrid w:val="0"/>
        <w:spacing w:line="480" w:lineRule="exact"/>
        <w:ind w:firstLineChars="200" w:firstLine="480"/>
        <w:rPr>
          <w:rFonts w:ascii="宋体" w:hAnsi="宋体"/>
          <w:sz w:val="24"/>
          <w:szCs w:val="24"/>
        </w:rPr>
      </w:pPr>
      <w:bookmarkStart w:id="226" w:name="_Toc257012087"/>
      <w:bookmarkStart w:id="227" w:name="_Toc245702986"/>
      <w:bookmarkStart w:id="228" w:name="_Toc16134"/>
      <w:r>
        <w:rPr>
          <w:rFonts w:ascii="宋体" w:hAnsi="宋体" w:hint="eastAsia"/>
          <w:sz w:val="24"/>
          <w:szCs w:val="24"/>
        </w:rPr>
        <w:t>（1）按照招标人的要求，编制实施计划，设计实施方案，具体要求：</w:t>
      </w:r>
    </w:p>
    <w:p w:rsidR="001B7CF2" w:rsidRDefault="00F34194">
      <w:pPr>
        <w:numPr>
          <w:ilvl w:val="0"/>
          <w:numId w:val="24"/>
        </w:numPr>
        <w:snapToGrid w:val="0"/>
        <w:spacing w:line="480" w:lineRule="exact"/>
        <w:rPr>
          <w:rFonts w:ascii="宋体" w:hAnsi="宋体"/>
          <w:sz w:val="24"/>
          <w:szCs w:val="24"/>
        </w:rPr>
      </w:pPr>
      <w:r>
        <w:rPr>
          <w:rFonts w:ascii="宋体" w:hAnsi="宋体" w:hint="eastAsia"/>
          <w:sz w:val="24"/>
          <w:szCs w:val="24"/>
        </w:rPr>
        <w:t>根据招标要求编制项目实施计划，提交招标人审核。</w:t>
      </w:r>
    </w:p>
    <w:p w:rsidR="001B7CF2" w:rsidRDefault="00F34194">
      <w:pPr>
        <w:numPr>
          <w:ilvl w:val="0"/>
          <w:numId w:val="24"/>
        </w:numPr>
        <w:snapToGrid w:val="0"/>
        <w:spacing w:line="480" w:lineRule="exact"/>
        <w:rPr>
          <w:rFonts w:ascii="宋体" w:hAnsi="宋体"/>
          <w:sz w:val="24"/>
          <w:szCs w:val="24"/>
        </w:rPr>
      </w:pPr>
      <w:r>
        <w:rPr>
          <w:rFonts w:ascii="宋体" w:hAnsi="宋体" w:hint="eastAsia"/>
          <w:sz w:val="24"/>
          <w:szCs w:val="24"/>
        </w:rPr>
        <w:t>招标人认可后，提供包括：最终提供设备（软件）型号、数量、技术参数指标等详细清单；提供项目实施详细技术方案，以及验收等方面的总体实施方案。</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（2）系统安装调试与集成</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制定系统安装调试与集成方案并组织实施。</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（3）项目沟通与技术咨询</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定期向招标人提供项目实施进展情况报告。</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）项目日常管理工作</w:t>
      </w:r>
    </w:p>
    <w:p w:rsidR="001B7CF2" w:rsidRDefault="00F34194">
      <w:pPr>
        <w:adjustRightInd w:val="0"/>
        <w:snapToGrid w:val="0"/>
        <w:spacing w:line="480" w:lineRule="exact"/>
        <w:ind w:firstLineChars="200" w:firstLine="480"/>
        <w:rPr>
          <w:sz w:val="24"/>
          <w:szCs w:val="24"/>
        </w:rPr>
      </w:pPr>
      <w:r>
        <w:rPr>
          <w:rFonts w:hint="eastAsia"/>
          <w:sz w:val="24"/>
          <w:szCs w:val="24"/>
        </w:rPr>
        <w:lastRenderedPageBreak/>
        <w:t>做好项目进展过程中的日常组织、管理、协调，作好计划、人员、质量、进度、风险、合同、安全、知识产权、测试、验收、文档等项目具体管理工作。具体工作要求是：</w:t>
      </w:r>
    </w:p>
    <w:p w:rsidR="001B7CF2" w:rsidRDefault="00F34194">
      <w:pPr>
        <w:numPr>
          <w:ilvl w:val="0"/>
          <w:numId w:val="25"/>
        </w:numPr>
        <w:snapToGrid w:val="0"/>
        <w:spacing w:line="480" w:lineRule="exact"/>
        <w:rPr>
          <w:rFonts w:ascii="宋体" w:hAnsi="宋体"/>
          <w:sz w:val="24"/>
          <w:szCs w:val="24"/>
        </w:rPr>
      </w:pPr>
      <w:r>
        <w:rPr>
          <w:rFonts w:ascii="宋体" w:hAnsi="宋体" w:hint="eastAsia"/>
          <w:sz w:val="24"/>
          <w:szCs w:val="24"/>
        </w:rPr>
        <w:t>进行项目实施过程的日常组织、管理、协调，做好工作记录，按期向招标人和监理报告工作进展，按要求提供相关文档。</w:t>
      </w:r>
    </w:p>
    <w:p w:rsidR="001B7CF2" w:rsidRDefault="00F34194">
      <w:pPr>
        <w:numPr>
          <w:ilvl w:val="0"/>
          <w:numId w:val="25"/>
        </w:numPr>
        <w:snapToGrid w:val="0"/>
        <w:spacing w:line="480" w:lineRule="exact"/>
        <w:rPr>
          <w:rFonts w:ascii="宋体" w:hAnsi="宋体"/>
          <w:sz w:val="24"/>
          <w:szCs w:val="24"/>
        </w:rPr>
      </w:pPr>
      <w:r>
        <w:rPr>
          <w:rFonts w:ascii="宋体" w:hAnsi="宋体" w:hint="eastAsia"/>
          <w:sz w:val="24"/>
          <w:szCs w:val="24"/>
        </w:rPr>
        <w:t>根据各系统安装调试与集成实施计划，定期检查工作情况，发现不合格事项及时向招标人反映，并给出可行的解决方案。</w:t>
      </w:r>
    </w:p>
    <w:p w:rsidR="001B7CF2" w:rsidRDefault="00F34194">
      <w:pPr>
        <w:numPr>
          <w:ilvl w:val="0"/>
          <w:numId w:val="25"/>
        </w:numPr>
        <w:snapToGrid w:val="0"/>
        <w:spacing w:line="480" w:lineRule="exact"/>
        <w:rPr>
          <w:rFonts w:ascii="宋体" w:hAnsi="宋体"/>
          <w:sz w:val="24"/>
          <w:szCs w:val="24"/>
        </w:rPr>
      </w:pPr>
      <w:r>
        <w:rPr>
          <w:rFonts w:ascii="宋体" w:hAnsi="宋体" w:hint="eastAsia"/>
          <w:sz w:val="24"/>
          <w:szCs w:val="24"/>
        </w:rPr>
        <w:t>组织或协助招标人组织与项目建设有关的各类会议。</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）组织完成培训、技术支持和售后服务工作。</w:t>
      </w:r>
    </w:p>
    <w:p w:rsidR="001B7CF2" w:rsidRDefault="00F34194">
      <w:pPr>
        <w:adjustRightInd w:val="0"/>
        <w:snapToGrid w:val="0"/>
        <w:spacing w:line="480" w:lineRule="exact"/>
        <w:ind w:firstLineChars="200" w:firstLine="480"/>
        <w:rPr>
          <w:sz w:val="24"/>
          <w:szCs w:val="24"/>
        </w:rPr>
      </w:pPr>
      <w:r>
        <w:rPr>
          <w:rFonts w:hint="eastAsia"/>
          <w:sz w:val="24"/>
          <w:szCs w:val="24"/>
        </w:rPr>
        <w:t>具体工作要求是：</w:t>
      </w:r>
    </w:p>
    <w:p w:rsidR="001B7CF2" w:rsidRDefault="00F34194">
      <w:pPr>
        <w:numPr>
          <w:ilvl w:val="0"/>
          <w:numId w:val="26"/>
        </w:numPr>
        <w:snapToGrid w:val="0"/>
        <w:spacing w:line="480" w:lineRule="exact"/>
        <w:rPr>
          <w:rFonts w:ascii="宋体" w:hAnsi="宋体"/>
          <w:sz w:val="24"/>
          <w:szCs w:val="24"/>
        </w:rPr>
      </w:pPr>
      <w:r>
        <w:rPr>
          <w:rFonts w:ascii="宋体" w:hAnsi="宋体" w:hint="eastAsia"/>
          <w:sz w:val="24"/>
          <w:szCs w:val="24"/>
        </w:rPr>
        <w:t>提供培训教材，根据招标人的工作需要，采用多种培训方式提供各级各类培训，包括开发培训、管理培训、系统维护人员操作、维护运维培训等。</w:t>
      </w:r>
    </w:p>
    <w:p w:rsidR="001B7CF2" w:rsidRDefault="00F34194">
      <w:pPr>
        <w:numPr>
          <w:ilvl w:val="0"/>
          <w:numId w:val="26"/>
        </w:numPr>
        <w:snapToGrid w:val="0"/>
        <w:spacing w:line="480" w:lineRule="exact"/>
        <w:rPr>
          <w:rFonts w:ascii="宋体" w:hAnsi="宋体"/>
          <w:sz w:val="24"/>
          <w:szCs w:val="24"/>
        </w:rPr>
      </w:pPr>
      <w:r>
        <w:rPr>
          <w:rFonts w:ascii="宋体" w:hAnsi="宋体" w:hint="eastAsia"/>
          <w:sz w:val="24"/>
          <w:szCs w:val="24"/>
        </w:rPr>
        <w:t>提出全面的技术支持与售后服务方案，包括管理操作、应用操作、定制开发、维护操作等相关技术支持服务，组织技术支持与售后服务队伍。</w:t>
      </w:r>
    </w:p>
    <w:p w:rsidR="001B7CF2" w:rsidRDefault="00F34194">
      <w:pPr>
        <w:numPr>
          <w:ilvl w:val="0"/>
          <w:numId w:val="26"/>
        </w:numPr>
        <w:snapToGrid w:val="0"/>
        <w:spacing w:line="480" w:lineRule="exact"/>
        <w:rPr>
          <w:rFonts w:ascii="宋体" w:hAnsi="宋体"/>
          <w:sz w:val="24"/>
          <w:szCs w:val="24"/>
        </w:rPr>
      </w:pPr>
      <w:r>
        <w:rPr>
          <w:rFonts w:ascii="宋体" w:hAnsi="宋体" w:hint="eastAsia"/>
          <w:sz w:val="24"/>
          <w:szCs w:val="24"/>
        </w:rPr>
        <w:t>对系统运行过程中出现的各种问题提供建议和解决方案。</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）配合工作</w:t>
      </w:r>
    </w:p>
    <w:p w:rsidR="001B7CF2" w:rsidRDefault="00F34194">
      <w:pPr>
        <w:numPr>
          <w:ilvl w:val="0"/>
          <w:numId w:val="27"/>
        </w:numPr>
        <w:snapToGrid w:val="0"/>
        <w:spacing w:line="480" w:lineRule="exact"/>
        <w:rPr>
          <w:rFonts w:ascii="宋体" w:hAnsi="宋体"/>
          <w:sz w:val="24"/>
          <w:szCs w:val="24"/>
        </w:rPr>
      </w:pPr>
      <w:r>
        <w:rPr>
          <w:rFonts w:ascii="宋体" w:hAnsi="宋体" w:hint="eastAsia"/>
          <w:sz w:val="24"/>
          <w:szCs w:val="24"/>
        </w:rPr>
        <w:t>接受监理机构的监督，配合监理机构工作。</w:t>
      </w:r>
    </w:p>
    <w:p w:rsidR="001B7CF2" w:rsidRDefault="00F34194">
      <w:pPr>
        <w:numPr>
          <w:ilvl w:val="0"/>
          <w:numId w:val="27"/>
        </w:numPr>
        <w:snapToGrid w:val="0"/>
        <w:spacing w:line="480" w:lineRule="exact"/>
        <w:rPr>
          <w:rFonts w:ascii="宋体" w:hAnsi="宋体"/>
          <w:sz w:val="24"/>
          <w:szCs w:val="24"/>
        </w:rPr>
      </w:pPr>
      <w:r>
        <w:rPr>
          <w:rFonts w:ascii="宋体" w:hAnsi="宋体" w:hint="eastAsia"/>
          <w:sz w:val="24"/>
          <w:szCs w:val="24"/>
        </w:rPr>
        <w:t>配合总集成进行方案设计和集成实施工作。</w:t>
      </w:r>
    </w:p>
    <w:p w:rsidR="001B7CF2" w:rsidRDefault="00F34194">
      <w:pPr>
        <w:numPr>
          <w:ilvl w:val="0"/>
          <w:numId w:val="27"/>
        </w:numPr>
        <w:snapToGrid w:val="0"/>
        <w:spacing w:line="480" w:lineRule="exact"/>
        <w:rPr>
          <w:rFonts w:ascii="宋体" w:hAnsi="宋体"/>
          <w:sz w:val="24"/>
          <w:szCs w:val="24"/>
        </w:rPr>
      </w:pPr>
      <w:r>
        <w:rPr>
          <w:rFonts w:ascii="宋体" w:hAnsi="宋体" w:hint="eastAsia"/>
          <w:sz w:val="24"/>
          <w:szCs w:val="24"/>
        </w:rPr>
        <w:t>为应用系统开发和接入提供免费应用集成咨询服务。</w:t>
      </w:r>
    </w:p>
    <w:p w:rsidR="001B7CF2" w:rsidRDefault="00F34194">
      <w:pPr>
        <w:numPr>
          <w:ilvl w:val="0"/>
          <w:numId w:val="27"/>
        </w:numPr>
        <w:snapToGrid w:val="0"/>
        <w:spacing w:line="480" w:lineRule="exact"/>
        <w:rPr>
          <w:rFonts w:ascii="宋体" w:hAnsi="宋体"/>
          <w:sz w:val="24"/>
          <w:szCs w:val="24"/>
        </w:rPr>
      </w:pPr>
      <w:r>
        <w:rPr>
          <w:rFonts w:ascii="宋体" w:hAnsi="宋体" w:hint="eastAsia"/>
          <w:sz w:val="24"/>
          <w:szCs w:val="24"/>
        </w:rPr>
        <w:t>配合测试机构的测试工作。</w:t>
      </w:r>
    </w:p>
    <w:p w:rsidR="001B7CF2" w:rsidRDefault="00F34194">
      <w:pPr>
        <w:pStyle w:val="30"/>
        <w:spacing w:before="156" w:after="156"/>
      </w:pPr>
      <w:bookmarkStart w:id="229" w:name="_Toc5274"/>
      <w:bookmarkStart w:id="230" w:name="_Toc509952920"/>
      <w:r>
        <w:rPr>
          <w:rFonts w:hint="eastAsia"/>
        </w:rPr>
        <w:t>项目组织与人员要求</w:t>
      </w:r>
      <w:bookmarkEnd w:id="229"/>
      <w:bookmarkEnd w:id="230"/>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为保证本项目质量、进度、安全、文明施工等各方面达到招标人的要求，中标人进场施工必须服从招标人和监理方的管理，并做好与其他分包商的协调配合工作，保证本项目和本工程的质量、进度、安全、文明施工。</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为了有效地合作，顺利实施本项目，投标人需说明项目管理机构和人员组成。中标后，必须在合同生效后5天内将其项目管理机构和人员组成提供给招标人，同时中标人必须委派其项目负责人、明确其授权范围。中标人不得随意变更项目</w:t>
      </w:r>
      <w:r>
        <w:rPr>
          <w:rFonts w:ascii="宋体" w:hAnsi="宋体" w:hint="eastAsia"/>
          <w:sz w:val="24"/>
          <w:szCs w:val="24"/>
        </w:rPr>
        <w:lastRenderedPageBreak/>
        <w:t>经理、核心技术人员，如有特殊情况，应及时通知招标人和监理方，并附上拟更换人员的简历、学历证明、资格证明，经招标人审核同意后方可更换。</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项目经理必须具备相关系统建设经验，具有相关资格证书的人员担任。</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招标人有权将中标人的项目管理机构、人员组成提供给参与本工程的其它承包单位和监理方。</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中标人不得代表招标人或以招标人名义做出任何承诺，否则一切后果由中标人承担。</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在本项目实施期间，招标人和监理方有权指定其人员对中标人执行合同的情况进行检查和审计。</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在本项目实施期间，招标人和监理方有权召集召开协调会议，会议地点由双方协商确定，费用由各方自行负担。</w:t>
      </w:r>
    </w:p>
    <w:p w:rsidR="001B7CF2" w:rsidRDefault="00F34194">
      <w:pPr>
        <w:pStyle w:val="30"/>
        <w:spacing w:before="156" w:after="156"/>
      </w:pPr>
      <w:bookmarkStart w:id="231" w:name="_Toc9775"/>
      <w:bookmarkStart w:id="232" w:name="_Toc509952921"/>
      <w:r>
        <w:rPr>
          <w:rFonts w:hint="eastAsia"/>
        </w:rPr>
        <w:t>质量管理要求</w:t>
      </w:r>
      <w:bookmarkEnd w:id="231"/>
      <w:bookmarkEnd w:id="232"/>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中标人应对质量标准的制定、现场作业质量管理、安全管理等建立完整有效的质量保证体系，制定符合ISO9000系列标准要求的质量保证计划，并坚持实施，确保工程质量。</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在投标文件中，中标人需说明本项目的实施方案质量保证方案。在合同生效5天内，中标人应向招标人提交本项目的实施方案质量保证手册供招标人和监理方审查、批准、备案。</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中标人应在安装现场现有条件下，保证合同项下的系统在正常操作情况下不会因中标人或分包商在设计和开发过程中的缺陷、错误而产生故障。</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保证合同项下的系统安装应按合同规定方式进行，并保证不因中标人或其分包商、代理商或代表或工作人员的过失、错误或疏忽而产生缺陷。若由于软件的潜在缺陷而导致安全事故，所有因此造成的直接损失和进一步的责任应由中标人负责。</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验收标准按国家相应工程施工质量验收规范执行。</w:t>
      </w:r>
    </w:p>
    <w:p w:rsidR="001B7CF2" w:rsidRDefault="00F34194">
      <w:pPr>
        <w:pStyle w:val="30"/>
        <w:spacing w:before="156" w:after="156"/>
      </w:pPr>
      <w:bookmarkStart w:id="233" w:name="_Toc509952922"/>
      <w:bookmarkStart w:id="234" w:name="_Toc3986"/>
      <w:r>
        <w:rPr>
          <w:rFonts w:hint="eastAsia"/>
        </w:rPr>
        <w:t>项目协调</w:t>
      </w:r>
      <w:bookmarkEnd w:id="233"/>
      <w:bookmarkEnd w:id="234"/>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中标人项目经理协调中标人在工程全过程的各项工作，如工程计划、进度、</w:t>
      </w:r>
      <w:r>
        <w:rPr>
          <w:rFonts w:ascii="宋体" w:hAnsi="宋体" w:hint="eastAsia"/>
          <w:sz w:val="24"/>
          <w:szCs w:val="24"/>
        </w:rPr>
        <w:lastRenderedPageBreak/>
        <w:t>设计、实施、技术文件、产品验收、指导安装、调试及验收等。项目实施过程中不得更换项目经理，特殊情况需征得招标人同意。</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中标人项目经理的职责主要包括：</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（1）是唯一的全权代表中标人进行所有有关的讨论、协商、联络和处理与合同有关事务的代表。需参加包括招标人和中标人在内的所有会议并全权代表中标人。</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（2）协调和监督合同进展实施，包括合同计划的准备、合同进展的监督和提交合同进度的月报表。</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（3）中标人所有提交给招标人的技术文件，项目经理应预先检查，并在提交前签名，确认已经过检查。</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（4）对现场系统安装、部署、测试和试运行提出计划和技术建议、指导。</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（5）协调和准备记录文件，提供设计文档、操作手册和维护手册。</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（6）协调和安排培训。</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（7）提交付款申请。</w:t>
      </w:r>
    </w:p>
    <w:p w:rsidR="001B7CF2" w:rsidRDefault="00F34194">
      <w:pPr>
        <w:pStyle w:val="30"/>
        <w:spacing w:before="156" w:after="156"/>
      </w:pPr>
      <w:bookmarkStart w:id="235" w:name="_Toc26354"/>
      <w:bookmarkStart w:id="236" w:name="_Toc509952923"/>
      <w:r>
        <w:rPr>
          <w:rFonts w:hint="eastAsia"/>
        </w:rPr>
        <w:t>工期要求</w:t>
      </w:r>
      <w:bookmarkEnd w:id="235"/>
      <w:bookmarkEnd w:id="236"/>
    </w:p>
    <w:p w:rsidR="001B7CF2" w:rsidRDefault="00F34194">
      <w:pPr>
        <w:adjustRightInd w:val="0"/>
        <w:snapToGrid w:val="0"/>
        <w:spacing w:line="360" w:lineRule="auto"/>
        <w:ind w:firstLineChars="200" w:firstLine="480"/>
        <w:rPr>
          <w:sz w:val="24"/>
          <w:szCs w:val="24"/>
        </w:rPr>
      </w:pPr>
      <w:r>
        <w:rPr>
          <w:rFonts w:hint="eastAsia"/>
          <w:sz w:val="24"/>
          <w:szCs w:val="24"/>
        </w:rPr>
        <w:t>计划工期为合同签订生效起</w:t>
      </w:r>
      <w:r>
        <w:rPr>
          <w:sz w:val="24"/>
          <w:szCs w:val="24"/>
        </w:rPr>
        <w:t>7</w:t>
      </w:r>
      <w:r>
        <w:rPr>
          <w:rFonts w:hint="eastAsia"/>
          <w:sz w:val="24"/>
          <w:szCs w:val="24"/>
        </w:rPr>
        <w:t>个月内，完成本次所有建设内容的安装、开发、调试、集成、相关测试和培训工作，完成初验。初验完毕后进入三个月的试运行期，如在试运行期间发生重大故障，则试运行期从问题解决当日重新计算。</w:t>
      </w:r>
    </w:p>
    <w:p w:rsidR="001B7CF2" w:rsidRDefault="00F34194">
      <w:pPr>
        <w:pStyle w:val="30"/>
        <w:spacing w:before="156" w:after="156"/>
      </w:pPr>
      <w:bookmarkStart w:id="237" w:name="_Toc58052002"/>
      <w:bookmarkStart w:id="238" w:name="_Toc72749804"/>
      <w:bookmarkStart w:id="239" w:name="_Toc7276"/>
      <w:bookmarkStart w:id="240" w:name="_Toc354304666"/>
      <w:bookmarkStart w:id="241" w:name="_Toc509952924"/>
      <w:r>
        <w:rPr>
          <w:rFonts w:hint="eastAsia"/>
        </w:rPr>
        <w:t>文档</w:t>
      </w:r>
      <w:bookmarkEnd w:id="237"/>
      <w:bookmarkEnd w:id="238"/>
      <w:r>
        <w:rPr>
          <w:rFonts w:hint="eastAsia"/>
        </w:rPr>
        <w:t>的收集、整理、移交</w:t>
      </w:r>
      <w:bookmarkEnd w:id="239"/>
      <w:bookmarkEnd w:id="240"/>
      <w:bookmarkEnd w:id="241"/>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（1）要求包括但不限于以下文档清单（伴随整个施工过程）：</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《项目实施方案》；</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《项目实施小组名单》；</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《交货清单》；</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《系统功能检查记录》；</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《项目建设日志》；</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《用户使用手册》；</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《管理员手册》；</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lastRenderedPageBreak/>
        <w:t>《接口文档及示例文档》；</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《项目实施完工验收报告》；</w:t>
      </w:r>
    </w:p>
    <w:p w:rsidR="001B7CF2" w:rsidRDefault="00F34194">
      <w:pPr>
        <w:numPr>
          <w:ilvl w:val="0"/>
          <w:numId w:val="28"/>
        </w:numPr>
        <w:spacing w:line="480" w:lineRule="exact"/>
        <w:rPr>
          <w:rFonts w:ascii="宋体" w:hAnsi="宋体"/>
          <w:sz w:val="24"/>
          <w:szCs w:val="24"/>
        </w:rPr>
      </w:pPr>
      <w:r>
        <w:rPr>
          <w:rFonts w:ascii="宋体" w:hAnsi="宋体" w:hint="eastAsia"/>
          <w:sz w:val="24"/>
          <w:szCs w:val="24"/>
        </w:rPr>
        <w:t>配合业主单位、监理单位提交其它相应文档。</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（2）文档移交</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项目施工过程中，安排专人负责文档的监督、收集、整理、盖章、签字、登记等，需要签字的文档，一式三份，建设方、施工方、监理方三方共同签字。待项目完工，项目完工验收后，连同资料清单、软件介质等一并交付给甲方。</w:t>
      </w:r>
    </w:p>
    <w:p w:rsidR="001B7CF2" w:rsidRDefault="00F34194">
      <w:pPr>
        <w:pStyle w:val="21"/>
      </w:pPr>
      <w:bookmarkStart w:id="242" w:name="_Toc9891"/>
      <w:bookmarkStart w:id="243" w:name="_Toc509952925"/>
      <w:bookmarkEnd w:id="226"/>
      <w:bookmarkEnd w:id="227"/>
      <w:bookmarkEnd w:id="228"/>
      <w:r>
        <w:rPr>
          <w:rFonts w:hint="eastAsia"/>
        </w:rPr>
        <w:t>系统安装调试要求</w:t>
      </w:r>
      <w:bookmarkEnd w:id="242"/>
      <w:bookmarkEnd w:id="243"/>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1、产品交货</w:t>
      </w:r>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（1）保证所提供的软件、硬件设备及配件为原厂商的全新产品。</w:t>
      </w:r>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（2）提供系统所需要的软件和必要的硬件设备的安装、调试、运行、管理及维护的全部有效技术资料，以及所有设备的原厂连接电缆和相关配件。</w:t>
      </w:r>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（3）交货及系统开发、调试、集成完成时间：合同签订后七个月内全部完成。</w:t>
      </w:r>
    </w:p>
    <w:p w:rsidR="001B7CF2" w:rsidRDefault="00F34194">
      <w:pPr>
        <w:spacing w:line="480" w:lineRule="exact"/>
        <w:ind w:firstLineChars="225" w:firstLine="540"/>
        <w:rPr>
          <w:rFonts w:ascii="宋体" w:hAnsi="宋体"/>
          <w:bCs/>
          <w:sz w:val="24"/>
          <w:szCs w:val="24"/>
        </w:rPr>
      </w:pPr>
      <w:r>
        <w:rPr>
          <w:rFonts w:ascii="宋体" w:hAnsi="宋体" w:hint="eastAsia"/>
          <w:bCs/>
          <w:sz w:val="24"/>
          <w:szCs w:val="24"/>
        </w:rPr>
        <w:t>（4）对于存在质疑的技术指标，招标人可以组织实际测试，测试结果如不能达到合同所要求的性能指标，即视为不满足招标文件和投标文件的技术规格，由此引起的全部费用由中标人承担。</w:t>
      </w:r>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2、开发调试</w:t>
      </w:r>
    </w:p>
    <w:p w:rsidR="001B7CF2" w:rsidRDefault="00F34194">
      <w:pPr>
        <w:pStyle w:val="14"/>
        <w:spacing w:line="360" w:lineRule="auto"/>
        <w:ind w:firstLineChars="0"/>
        <w:rPr>
          <w:sz w:val="24"/>
          <w:szCs w:val="24"/>
        </w:rPr>
      </w:pPr>
      <w:r>
        <w:rPr>
          <w:rFonts w:hint="eastAsia"/>
          <w:sz w:val="24"/>
          <w:szCs w:val="24"/>
        </w:rPr>
        <w:t>项目实施要求包括但不限于以下内容：</w:t>
      </w:r>
    </w:p>
    <w:p w:rsidR="001B7CF2" w:rsidRDefault="00F34194">
      <w:pPr>
        <w:pStyle w:val="14"/>
        <w:numPr>
          <w:ilvl w:val="0"/>
          <w:numId w:val="29"/>
        </w:numPr>
        <w:spacing w:line="360" w:lineRule="auto"/>
        <w:ind w:firstLineChars="0"/>
        <w:rPr>
          <w:sz w:val="24"/>
          <w:szCs w:val="24"/>
        </w:rPr>
      </w:pPr>
      <w:r>
        <w:rPr>
          <w:rFonts w:hint="eastAsia"/>
          <w:sz w:val="24"/>
          <w:szCs w:val="24"/>
        </w:rPr>
        <w:t>方案编制</w:t>
      </w:r>
    </w:p>
    <w:p w:rsidR="001B7CF2" w:rsidRDefault="00F34194" w:rsidP="00F2721B">
      <w:pPr>
        <w:pStyle w:val="14"/>
        <w:spacing w:line="360" w:lineRule="auto"/>
        <w:ind w:firstLineChars="202" w:firstLine="485"/>
        <w:rPr>
          <w:sz w:val="24"/>
          <w:szCs w:val="24"/>
        </w:rPr>
      </w:pPr>
      <w:r>
        <w:rPr>
          <w:rFonts w:hint="eastAsia"/>
          <w:sz w:val="24"/>
          <w:szCs w:val="24"/>
        </w:rPr>
        <w:t>在对现场环境调研和项目整体建设目标和业务需求充分理解的基础上，详细分析多因子认证系统建设需求，在合同签订</w:t>
      </w:r>
      <w:r>
        <w:rPr>
          <w:rFonts w:hint="eastAsia"/>
          <w:sz w:val="24"/>
          <w:szCs w:val="24"/>
        </w:rPr>
        <w:t>30</w:t>
      </w:r>
      <w:r>
        <w:rPr>
          <w:rFonts w:hint="eastAsia"/>
          <w:sz w:val="24"/>
          <w:szCs w:val="24"/>
        </w:rPr>
        <w:t>日内，编制需求分析报告和实施方案。要求采用技术方案先进、可靠、切实可行，方案需经过招标人审核通过。</w:t>
      </w:r>
    </w:p>
    <w:p w:rsidR="001B7CF2" w:rsidRDefault="00F34194">
      <w:pPr>
        <w:pStyle w:val="14"/>
        <w:numPr>
          <w:ilvl w:val="0"/>
          <w:numId w:val="29"/>
        </w:numPr>
        <w:spacing w:line="360" w:lineRule="auto"/>
        <w:ind w:firstLineChars="0"/>
        <w:rPr>
          <w:sz w:val="24"/>
          <w:szCs w:val="24"/>
        </w:rPr>
      </w:pPr>
      <w:r>
        <w:rPr>
          <w:rFonts w:hint="eastAsia"/>
          <w:sz w:val="24"/>
          <w:szCs w:val="24"/>
        </w:rPr>
        <w:t>安装部署调试</w:t>
      </w:r>
    </w:p>
    <w:p w:rsidR="001B7CF2" w:rsidRDefault="00F34194" w:rsidP="00F2721B">
      <w:pPr>
        <w:pStyle w:val="14"/>
        <w:spacing w:line="360" w:lineRule="auto"/>
        <w:ind w:firstLineChars="202" w:firstLine="485"/>
        <w:rPr>
          <w:b/>
          <w:sz w:val="24"/>
          <w:szCs w:val="24"/>
        </w:rPr>
      </w:pPr>
      <w:r>
        <w:rPr>
          <w:rFonts w:hint="eastAsia"/>
          <w:sz w:val="24"/>
          <w:szCs w:val="24"/>
        </w:rPr>
        <w:t>完成本系统在水利政务外网中的部署环境内的开发、调试、集成。</w:t>
      </w:r>
    </w:p>
    <w:p w:rsidR="001B7CF2" w:rsidRDefault="00F34194">
      <w:pPr>
        <w:pStyle w:val="14"/>
        <w:numPr>
          <w:ilvl w:val="0"/>
          <w:numId w:val="29"/>
        </w:numPr>
        <w:spacing w:line="360" w:lineRule="auto"/>
        <w:ind w:firstLineChars="0"/>
        <w:rPr>
          <w:sz w:val="24"/>
          <w:szCs w:val="24"/>
        </w:rPr>
      </w:pPr>
      <w:r>
        <w:rPr>
          <w:rFonts w:hint="eastAsia"/>
          <w:sz w:val="24"/>
          <w:szCs w:val="24"/>
        </w:rPr>
        <w:t>系统对接</w:t>
      </w:r>
    </w:p>
    <w:p w:rsidR="001B7CF2" w:rsidRDefault="00F34194" w:rsidP="00F2721B">
      <w:pPr>
        <w:pStyle w:val="14"/>
        <w:spacing w:line="360" w:lineRule="auto"/>
        <w:ind w:firstLineChars="202" w:firstLine="485"/>
        <w:rPr>
          <w:sz w:val="24"/>
          <w:szCs w:val="24"/>
        </w:rPr>
      </w:pPr>
      <w:r>
        <w:rPr>
          <w:rFonts w:hint="eastAsia"/>
          <w:sz w:val="24"/>
          <w:szCs w:val="24"/>
        </w:rPr>
        <w:t>完成系统对接联调工作，包括但不限于联调方案的制定，联调实施过程的管理，联调结果的评估。</w:t>
      </w:r>
    </w:p>
    <w:p w:rsidR="001B7CF2" w:rsidRDefault="00F34194">
      <w:pPr>
        <w:pStyle w:val="14"/>
        <w:numPr>
          <w:ilvl w:val="0"/>
          <w:numId w:val="29"/>
        </w:numPr>
        <w:spacing w:line="360" w:lineRule="auto"/>
        <w:ind w:firstLineChars="0"/>
        <w:rPr>
          <w:sz w:val="24"/>
          <w:szCs w:val="24"/>
        </w:rPr>
      </w:pPr>
      <w:r>
        <w:rPr>
          <w:rFonts w:hint="eastAsia"/>
          <w:sz w:val="24"/>
          <w:szCs w:val="24"/>
        </w:rPr>
        <w:lastRenderedPageBreak/>
        <w:t>系统试运行</w:t>
      </w:r>
    </w:p>
    <w:p w:rsidR="001B7CF2" w:rsidRDefault="00F34194" w:rsidP="00F2721B">
      <w:pPr>
        <w:pStyle w:val="14"/>
        <w:spacing w:line="360" w:lineRule="auto"/>
        <w:ind w:firstLineChars="202" w:firstLine="485"/>
        <w:rPr>
          <w:sz w:val="24"/>
          <w:szCs w:val="24"/>
        </w:rPr>
      </w:pPr>
      <w:r>
        <w:rPr>
          <w:rFonts w:hint="eastAsia"/>
          <w:sz w:val="24"/>
          <w:szCs w:val="24"/>
        </w:rPr>
        <w:t>完成系统试运行工作，包括但不限于制定试运行方案、试运行过程管理、试运行结果的评估等。</w:t>
      </w:r>
    </w:p>
    <w:p w:rsidR="001B7CF2" w:rsidRDefault="00F34194">
      <w:pPr>
        <w:pStyle w:val="14"/>
        <w:numPr>
          <w:ilvl w:val="0"/>
          <w:numId w:val="29"/>
        </w:numPr>
        <w:spacing w:line="360" w:lineRule="auto"/>
        <w:ind w:firstLineChars="0"/>
        <w:rPr>
          <w:sz w:val="24"/>
          <w:szCs w:val="24"/>
        </w:rPr>
      </w:pPr>
      <w:r>
        <w:rPr>
          <w:rFonts w:hint="eastAsia"/>
          <w:sz w:val="24"/>
          <w:szCs w:val="24"/>
        </w:rPr>
        <w:t>完成系统培训</w:t>
      </w:r>
    </w:p>
    <w:p w:rsidR="001B7CF2" w:rsidRDefault="00F34194" w:rsidP="00F2721B">
      <w:pPr>
        <w:pStyle w:val="14"/>
        <w:spacing w:line="360" w:lineRule="auto"/>
        <w:ind w:firstLineChars="202" w:firstLine="485"/>
        <w:rPr>
          <w:sz w:val="24"/>
          <w:szCs w:val="24"/>
        </w:rPr>
      </w:pPr>
      <w:r>
        <w:rPr>
          <w:rFonts w:hint="eastAsia"/>
          <w:sz w:val="24"/>
          <w:szCs w:val="24"/>
        </w:rPr>
        <w:t>协助用户完成各类培训工作，包括但不限于培训计划的制定、培训过程的协调、培训的总结等。</w:t>
      </w:r>
    </w:p>
    <w:p w:rsidR="001B7CF2" w:rsidRDefault="00F34194">
      <w:pPr>
        <w:pStyle w:val="14"/>
        <w:numPr>
          <w:ilvl w:val="0"/>
          <w:numId w:val="29"/>
        </w:numPr>
        <w:spacing w:line="360" w:lineRule="auto"/>
        <w:ind w:firstLineChars="0"/>
        <w:rPr>
          <w:sz w:val="24"/>
          <w:szCs w:val="24"/>
        </w:rPr>
      </w:pPr>
      <w:r>
        <w:rPr>
          <w:rFonts w:hint="eastAsia"/>
          <w:sz w:val="24"/>
          <w:szCs w:val="24"/>
        </w:rPr>
        <w:t>项目验收</w:t>
      </w:r>
    </w:p>
    <w:p w:rsidR="001B7CF2" w:rsidRDefault="00F34194">
      <w:pPr>
        <w:spacing w:line="480" w:lineRule="exact"/>
        <w:ind w:firstLineChars="225" w:firstLine="540"/>
        <w:rPr>
          <w:rFonts w:ascii="宋体" w:hAnsi="宋体"/>
          <w:bCs/>
          <w:sz w:val="24"/>
          <w:szCs w:val="24"/>
        </w:rPr>
      </w:pPr>
      <w:r>
        <w:rPr>
          <w:rFonts w:ascii="宋体" w:hAnsi="宋体" w:hint="eastAsia"/>
          <w:sz w:val="24"/>
        </w:rPr>
        <w:t>协助招标人、监理完成项目各阶段验收工作，包括合同</w:t>
      </w:r>
      <w:r>
        <w:rPr>
          <w:rFonts w:hint="eastAsia"/>
          <w:sz w:val="24"/>
          <w:szCs w:val="24"/>
        </w:rPr>
        <w:t>验收、</w:t>
      </w:r>
      <w:r>
        <w:rPr>
          <w:rFonts w:ascii="宋体" w:hAnsi="宋体" w:hint="eastAsia"/>
          <w:sz w:val="24"/>
        </w:rPr>
        <w:t>初验、</w:t>
      </w:r>
      <w:r>
        <w:rPr>
          <w:rFonts w:hint="eastAsia"/>
          <w:sz w:val="24"/>
          <w:szCs w:val="24"/>
        </w:rPr>
        <w:t>项目终验等。</w:t>
      </w:r>
    </w:p>
    <w:p w:rsidR="001B7CF2" w:rsidRDefault="00F34194">
      <w:pPr>
        <w:snapToGrid w:val="0"/>
        <w:spacing w:line="480" w:lineRule="exact"/>
        <w:ind w:firstLineChars="200" w:firstLine="480"/>
        <w:rPr>
          <w:rFonts w:ascii="宋体" w:hAnsi="宋体"/>
          <w:bCs/>
          <w:sz w:val="24"/>
          <w:szCs w:val="24"/>
        </w:rPr>
      </w:pPr>
      <w:r>
        <w:rPr>
          <w:rFonts w:ascii="宋体" w:hAnsi="宋体" w:hint="eastAsia"/>
          <w:bCs/>
          <w:sz w:val="24"/>
          <w:szCs w:val="24"/>
        </w:rPr>
        <w:t>3、项目集成要求</w:t>
      </w:r>
    </w:p>
    <w:p w:rsidR="001B7CF2" w:rsidRDefault="00F34194">
      <w:pPr>
        <w:spacing w:line="480" w:lineRule="exact"/>
        <w:ind w:firstLineChars="225" w:firstLine="540"/>
        <w:rPr>
          <w:rFonts w:ascii="宋体" w:hAnsi="宋体"/>
          <w:sz w:val="24"/>
          <w:szCs w:val="24"/>
        </w:rPr>
      </w:pPr>
      <w:r>
        <w:rPr>
          <w:rFonts w:ascii="宋体" w:hAnsi="宋体" w:hint="eastAsia"/>
          <w:sz w:val="24"/>
          <w:szCs w:val="24"/>
        </w:rPr>
        <w:t>（1）中标人负责本项目所有采购设备和软件的安装调试和集成。</w:t>
      </w:r>
    </w:p>
    <w:p w:rsidR="001B7CF2" w:rsidRDefault="00F34194">
      <w:pPr>
        <w:spacing w:line="480" w:lineRule="exact"/>
        <w:ind w:firstLineChars="225" w:firstLine="540"/>
        <w:rPr>
          <w:rFonts w:ascii="宋体" w:hAnsi="宋体"/>
          <w:bCs/>
          <w:sz w:val="24"/>
          <w:szCs w:val="24"/>
        </w:rPr>
      </w:pPr>
      <w:r>
        <w:rPr>
          <w:rFonts w:ascii="宋体" w:hAnsi="宋体" w:hint="eastAsia"/>
          <w:bCs/>
          <w:sz w:val="24"/>
          <w:szCs w:val="24"/>
        </w:rPr>
        <w:t>（2）本标书所要求内容应视为保证系统运行所需的最低要求，如有遗漏，投标人在投标文件中应予以补充，由中标人免费提供。</w:t>
      </w:r>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（3）中标人应在招标文件规定的时间内完成所有设备集成工作，并完成现场培训。</w:t>
      </w:r>
    </w:p>
    <w:p w:rsidR="001B7CF2" w:rsidRDefault="00F34194">
      <w:pPr>
        <w:pStyle w:val="21"/>
      </w:pPr>
      <w:bookmarkStart w:id="244" w:name="_Toc12218"/>
      <w:bookmarkStart w:id="245" w:name="_Toc509952926"/>
      <w:r>
        <w:rPr>
          <w:rFonts w:hint="eastAsia"/>
        </w:rPr>
        <w:t>系统运维接口要求</w:t>
      </w:r>
      <w:bookmarkEnd w:id="244"/>
      <w:bookmarkEnd w:id="245"/>
    </w:p>
    <w:p w:rsidR="001B7CF2" w:rsidRDefault="00F34194">
      <w:pPr>
        <w:spacing w:line="480" w:lineRule="exact"/>
        <w:ind w:firstLineChars="200" w:firstLine="480"/>
        <w:rPr>
          <w:rFonts w:ascii="宋体" w:hAnsi="宋体"/>
          <w:sz w:val="24"/>
          <w:szCs w:val="24"/>
        </w:rPr>
      </w:pPr>
      <w:r>
        <w:rPr>
          <w:rFonts w:ascii="宋体" w:hAnsi="宋体" w:hint="eastAsia"/>
          <w:sz w:val="24"/>
          <w:szCs w:val="24"/>
        </w:rPr>
        <w:t>所有设备和软件供货商，均有义务协助提供相关设备和软件运行状态信息的采集和监控接口，以及开发基于SNMP协议的API接口，为在建运维监控平台提供相关资料和技术支持。</w:t>
      </w:r>
    </w:p>
    <w:p w:rsidR="001B7CF2" w:rsidRDefault="00F34194" w:rsidP="00F2721B">
      <w:pPr>
        <w:pStyle w:val="11"/>
        <w:ind w:left="659" w:hangingChars="205" w:hanging="659"/>
      </w:pPr>
      <w:bookmarkStart w:id="246" w:name="_Toc415691143"/>
      <w:bookmarkStart w:id="247" w:name="_Toc245702998"/>
      <w:bookmarkStart w:id="248" w:name="_Toc213131532"/>
      <w:bookmarkStart w:id="249" w:name="_Toc509952927"/>
      <w:bookmarkStart w:id="250" w:name="_Toc257012115"/>
      <w:bookmarkStart w:id="251" w:name="_Toc32717"/>
      <w:bookmarkStart w:id="252" w:name="_Toc200974080"/>
      <w:bookmarkStart w:id="253" w:name="_Toc203825773"/>
      <w:bookmarkStart w:id="254" w:name="_Toc195430468"/>
      <w:bookmarkStart w:id="255" w:name="_Toc203393514"/>
      <w:bookmarkStart w:id="256" w:name="_Toc194745737"/>
      <w:bookmarkStart w:id="257" w:name="_Toc26157"/>
      <w:bookmarkStart w:id="258" w:name="_Toc193362917"/>
      <w:bookmarkEnd w:id="179"/>
      <w:bookmarkEnd w:id="180"/>
      <w:bookmarkEnd w:id="246"/>
      <w:r>
        <w:rPr>
          <w:rFonts w:hint="eastAsia"/>
        </w:rPr>
        <w:lastRenderedPageBreak/>
        <w:t>验收要求</w:t>
      </w:r>
      <w:bookmarkEnd w:id="247"/>
      <w:bookmarkEnd w:id="248"/>
      <w:bookmarkEnd w:id="249"/>
      <w:bookmarkEnd w:id="250"/>
      <w:bookmarkEnd w:id="251"/>
      <w:bookmarkEnd w:id="252"/>
      <w:bookmarkEnd w:id="253"/>
      <w:bookmarkEnd w:id="254"/>
      <w:bookmarkEnd w:id="255"/>
      <w:bookmarkEnd w:id="256"/>
      <w:bookmarkEnd w:id="257"/>
      <w:bookmarkEnd w:id="258"/>
    </w:p>
    <w:p w:rsidR="001B7CF2" w:rsidRDefault="00F34194">
      <w:pPr>
        <w:adjustRightInd w:val="0"/>
        <w:snapToGrid w:val="0"/>
        <w:spacing w:line="480" w:lineRule="exact"/>
        <w:ind w:firstLineChars="200" w:firstLine="480"/>
        <w:rPr>
          <w:sz w:val="24"/>
          <w:szCs w:val="24"/>
        </w:rPr>
      </w:pPr>
      <w:r>
        <w:rPr>
          <w:rFonts w:hint="eastAsia"/>
          <w:sz w:val="24"/>
          <w:szCs w:val="24"/>
        </w:rPr>
        <w:t>所有设备及软件供货商和集成商，均有义务协助业主方和监理方完成该项目的各阶段验收和测试工作。</w:t>
      </w:r>
    </w:p>
    <w:p w:rsidR="001B7CF2" w:rsidRDefault="00F34194">
      <w:pPr>
        <w:pStyle w:val="21"/>
      </w:pPr>
      <w:bookmarkStart w:id="259" w:name="_Toc356922616"/>
      <w:bookmarkStart w:id="260" w:name="_Toc509952928"/>
      <w:bookmarkStart w:id="261" w:name="_Toc269816401"/>
      <w:bookmarkStart w:id="262" w:name="_Toc200974081"/>
      <w:bookmarkStart w:id="263" w:name="_Toc245703000"/>
      <w:bookmarkStart w:id="264" w:name="_Toc203825774"/>
      <w:bookmarkStart w:id="265" w:name="_Toc213131533"/>
      <w:bookmarkStart w:id="266" w:name="_Toc203393515"/>
      <w:bookmarkStart w:id="267" w:name="_Toc193947096"/>
      <w:bookmarkStart w:id="268" w:name="_Toc194745738"/>
      <w:bookmarkStart w:id="269" w:name="_Toc195430469"/>
      <w:bookmarkStart w:id="270" w:name="_Toc13023"/>
      <w:bookmarkStart w:id="271" w:name="_Toc257012117"/>
      <w:bookmarkStart w:id="272" w:name="_Toc193362919"/>
      <w:bookmarkStart w:id="273" w:name="_Toc175533880"/>
      <w:bookmarkStart w:id="274" w:name="_Toc194745744"/>
      <w:bookmarkStart w:id="275" w:name="_Toc192744232"/>
      <w:bookmarkStart w:id="276" w:name="_Toc257012124"/>
      <w:bookmarkStart w:id="277" w:name="_Toc203825780"/>
      <w:bookmarkStart w:id="278" w:name="_Toc213131539"/>
      <w:bookmarkStart w:id="279" w:name="_Toc245703007"/>
      <w:bookmarkStart w:id="280" w:name="_Toc56497446"/>
      <w:bookmarkStart w:id="281" w:name="_Toc175486079"/>
      <w:bookmarkStart w:id="282" w:name="_Toc52931767"/>
      <w:bookmarkStart w:id="283" w:name="_Toc195430475"/>
      <w:bookmarkStart w:id="284" w:name="_Toc203393521"/>
      <w:bookmarkStart w:id="285" w:name="_Toc28657"/>
      <w:bookmarkStart w:id="286" w:name="_Toc192047719"/>
      <w:bookmarkStart w:id="287" w:name="_Toc169580589"/>
      <w:bookmarkStart w:id="288" w:name="_Toc175486175"/>
      <w:bookmarkStart w:id="289" w:name="_Toc55944737"/>
      <w:bookmarkStart w:id="290" w:name="_Toc176139952"/>
      <w:bookmarkStart w:id="291" w:name="_Toc188073139"/>
      <w:bookmarkStart w:id="292" w:name="_Toc200974087"/>
      <w:r>
        <w:rPr>
          <w:rFonts w:hint="eastAsia"/>
        </w:rPr>
        <w:t>验收组织</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1B7CF2" w:rsidRDefault="00F34194">
      <w:pPr>
        <w:adjustRightInd w:val="0"/>
        <w:snapToGrid w:val="0"/>
        <w:spacing w:line="480" w:lineRule="exact"/>
        <w:ind w:firstLineChars="200" w:firstLine="480"/>
        <w:rPr>
          <w:sz w:val="24"/>
          <w:szCs w:val="24"/>
        </w:rPr>
      </w:pPr>
      <w:r>
        <w:rPr>
          <w:rFonts w:hint="eastAsia"/>
          <w:sz w:val="24"/>
          <w:szCs w:val="24"/>
        </w:rPr>
        <w:t>成立由招标人、监理人、中标人、其它相关单位人员以及有关方面的专家组成的验收小组，负责对项目进行各项验收。</w:t>
      </w:r>
    </w:p>
    <w:p w:rsidR="001B7CF2" w:rsidRDefault="00F34194">
      <w:pPr>
        <w:pStyle w:val="21"/>
      </w:pPr>
      <w:bookmarkStart w:id="293" w:name="_Toc194745739"/>
      <w:bookmarkStart w:id="294" w:name="_Toc3356"/>
      <w:bookmarkStart w:id="295" w:name="_Toc203393516"/>
      <w:bookmarkStart w:id="296" w:name="_Toc356922617"/>
      <w:bookmarkStart w:id="297" w:name="_Toc200974082"/>
      <w:bookmarkStart w:id="298" w:name="_Toc203825775"/>
      <w:bookmarkStart w:id="299" w:name="_Toc509952929"/>
      <w:bookmarkStart w:id="300" w:name="_Toc269816402"/>
      <w:bookmarkStart w:id="301" w:name="_Toc193947097"/>
      <w:bookmarkStart w:id="302" w:name="_Toc257012118"/>
      <w:bookmarkStart w:id="303" w:name="_Toc245703001"/>
      <w:bookmarkStart w:id="304" w:name="_Toc213131534"/>
      <w:bookmarkStart w:id="305" w:name="_Toc195430470"/>
      <w:r>
        <w:rPr>
          <w:rFonts w:hint="eastAsia"/>
        </w:rPr>
        <w:t>验收通用要求</w:t>
      </w:r>
      <w:bookmarkEnd w:id="293"/>
      <w:bookmarkEnd w:id="294"/>
      <w:bookmarkEnd w:id="295"/>
      <w:bookmarkEnd w:id="296"/>
      <w:bookmarkEnd w:id="297"/>
      <w:bookmarkEnd w:id="298"/>
      <w:bookmarkEnd w:id="299"/>
      <w:bookmarkEnd w:id="300"/>
      <w:bookmarkEnd w:id="301"/>
      <w:bookmarkEnd w:id="302"/>
      <w:bookmarkEnd w:id="303"/>
      <w:bookmarkEnd w:id="304"/>
      <w:bookmarkEnd w:id="305"/>
    </w:p>
    <w:p w:rsidR="001B7CF2" w:rsidRDefault="00F34194">
      <w:pPr>
        <w:adjustRightInd w:val="0"/>
        <w:snapToGrid w:val="0"/>
        <w:spacing w:line="480" w:lineRule="exact"/>
        <w:ind w:firstLineChars="200" w:firstLine="480"/>
        <w:rPr>
          <w:sz w:val="24"/>
          <w:szCs w:val="24"/>
        </w:rPr>
      </w:pPr>
      <w:r>
        <w:rPr>
          <w:rFonts w:hint="eastAsia"/>
          <w:sz w:val="24"/>
          <w:szCs w:val="24"/>
        </w:rPr>
        <w:t>1</w:t>
      </w:r>
      <w:r>
        <w:rPr>
          <w:rFonts w:hint="eastAsia"/>
          <w:sz w:val="24"/>
          <w:szCs w:val="24"/>
        </w:rPr>
        <w:t>、招标人对验收的认可、参加或放弃参加验收和测试，均不能减轻中标人对合同的任何责任。</w:t>
      </w:r>
    </w:p>
    <w:p w:rsidR="001B7CF2" w:rsidRDefault="00F34194">
      <w:pPr>
        <w:adjustRightInd w:val="0"/>
        <w:snapToGrid w:val="0"/>
        <w:spacing w:line="480" w:lineRule="exact"/>
        <w:ind w:firstLineChars="200" w:firstLine="480"/>
        <w:rPr>
          <w:sz w:val="24"/>
          <w:szCs w:val="24"/>
        </w:rPr>
      </w:pPr>
      <w:r>
        <w:rPr>
          <w:rFonts w:hint="eastAsia"/>
          <w:sz w:val="24"/>
          <w:szCs w:val="24"/>
        </w:rPr>
        <w:t>2</w:t>
      </w:r>
      <w:r>
        <w:rPr>
          <w:rFonts w:hint="eastAsia"/>
          <w:sz w:val="24"/>
          <w:szCs w:val="24"/>
        </w:rPr>
        <w:t>、招标人有权拒绝接收有缺陷的产品（服务）或要求进行改造，由此引起的一切费用应由中标人负责。经改造后的产品（服务）应重新进行验收。</w:t>
      </w:r>
    </w:p>
    <w:p w:rsidR="001B7CF2" w:rsidRDefault="00F34194">
      <w:pPr>
        <w:adjustRightInd w:val="0"/>
        <w:snapToGrid w:val="0"/>
        <w:spacing w:line="480" w:lineRule="exact"/>
        <w:ind w:firstLineChars="200" w:firstLine="480"/>
        <w:rPr>
          <w:sz w:val="24"/>
          <w:szCs w:val="24"/>
        </w:rPr>
      </w:pPr>
      <w:r>
        <w:rPr>
          <w:rFonts w:hint="eastAsia"/>
          <w:sz w:val="24"/>
          <w:szCs w:val="24"/>
        </w:rPr>
        <w:t>3</w:t>
      </w:r>
      <w:r>
        <w:rPr>
          <w:rFonts w:hint="eastAsia"/>
          <w:sz w:val="24"/>
          <w:szCs w:val="24"/>
        </w:rPr>
        <w:t>、由于中标人原因造成各阶段验收工作延期完成或中标人在规定期限内未按验收意见整改的，每逾期</w:t>
      </w:r>
      <w:r>
        <w:rPr>
          <w:rFonts w:hint="eastAsia"/>
          <w:sz w:val="24"/>
          <w:szCs w:val="24"/>
        </w:rPr>
        <w:t>1</w:t>
      </w:r>
      <w:r>
        <w:rPr>
          <w:rFonts w:hint="eastAsia"/>
          <w:sz w:val="24"/>
          <w:szCs w:val="24"/>
        </w:rPr>
        <w:t>日，中标人须向招标人支付本合同总价款的</w:t>
      </w:r>
      <w:r>
        <w:rPr>
          <w:rFonts w:hint="eastAsia"/>
          <w:sz w:val="24"/>
          <w:szCs w:val="24"/>
        </w:rPr>
        <w:t>0.1%</w:t>
      </w:r>
      <w:r>
        <w:rPr>
          <w:rFonts w:hint="eastAsia"/>
          <w:sz w:val="24"/>
          <w:szCs w:val="24"/>
        </w:rPr>
        <w:t>的违约金，最高违约金不高于本合同总价款的</w:t>
      </w:r>
      <w:r>
        <w:rPr>
          <w:rFonts w:hint="eastAsia"/>
          <w:sz w:val="24"/>
          <w:szCs w:val="24"/>
        </w:rPr>
        <w:t>10%</w:t>
      </w:r>
      <w:r>
        <w:rPr>
          <w:rFonts w:hint="eastAsia"/>
          <w:sz w:val="24"/>
          <w:szCs w:val="24"/>
        </w:rPr>
        <w:t>。如违约金的数额累计达到本合同总价款</w:t>
      </w:r>
      <w:r>
        <w:rPr>
          <w:rFonts w:hint="eastAsia"/>
          <w:sz w:val="24"/>
          <w:szCs w:val="24"/>
        </w:rPr>
        <w:t>10%</w:t>
      </w:r>
      <w:r>
        <w:rPr>
          <w:rFonts w:hint="eastAsia"/>
          <w:sz w:val="24"/>
          <w:szCs w:val="24"/>
        </w:rPr>
        <w:t>时，招标人有权终止合同，由此给招标人造成损失的，中标人应承担赔偿责任。</w:t>
      </w:r>
    </w:p>
    <w:p w:rsidR="001B7CF2" w:rsidRDefault="00F34194">
      <w:pPr>
        <w:pStyle w:val="21"/>
      </w:pPr>
      <w:bookmarkStart w:id="306" w:name="_Toc245703002"/>
      <w:bookmarkStart w:id="307" w:name="_Toc509952930"/>
      <w:bookmarkStart w:id="308" w:name="_Toc257012119"/>
      <w:bookmarkStart w:id="309" w:name="_Toc203393517"/>
      <w:bookmarkStart w:id="310" w:name="_Toc213131535"/>
      <w:bookmarkStart w:id="311" w:name="_Toc203825776"/>
      <w:bookmarkStart w:id="312" w:name="_Toc356922618"/>
      <w:bookmarkStart w:id="313" w:name="_Toc193947098"/>
      <w:bookmarkStart w:id="314" w:name="_Toc269816403"/>
      <w:bookmarkStart w:id="315" w:name="_Toc200974083"/>
      <w:bookmarkStart w:id="316" w:name="_Toc194745740"/>
      <w:bookmarkStart w:id="317" w:name="_Toc195430471"/>
      <w:bookmarkStart w:id="318" w:name="_Toc19481"/>
      <w:r>
        <w:rPr>
          <w:rFonts w:hint="eastAsia"/>
        </w:rPr>
        <w:t>验收依据</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1B7CF2" w:rsidRDefault="00F34194">
      <w:pPr>
        <w:adjustRightInd w:val="0"/>
        <w:snapToGrid w:val="0"/>
        <w:spacing w:line="480" w:lineRule="exact"/>
        <w:ind w:firstLineChars="200" w:firstLine="480"/>
        <w:rPr>
          <w:sz w:val="24"/>
          <w:szCs w:val="24"/>
        </w:rPr>
      </w:pPr>
      <w:r>
        <w:rPr>
          <w:rFonts w:hint="eastAsia"/>
          <w:sz w:val="24"/>
          <w:szCs w:val="24"/>
        </w:rPr>
        <w:t>招标书、投标书、合同、软件说明书、相关的国家标准、行业标准、规范以及检测规程、开发报告、测试报告、技术开发文档、系统集成文档等。</w:t>
      </w:r>
    </w:p>
    <w:p w:rsidR="001B7CF2" w:rsidRDefault="00F34194">
      <w:pPr>
        <w:pStyle w:val="21"/>
      </w:pPr>
      <w:bookmarkStart w:id="319" w:name="_Toc509952931"/>
      <w:bookmarkStart w:id="320" w:name="_Toc14837"/>
      <w:r>
        <w:rPr>
          <w:rFonts w:hint="eastAsia"/>
        </w:rPr>
        <w:t>验收阶段</w:t>
      </w:r>
      <w:bookmarkEnd w:id="319"/>
      <w:bookmarkEnd w:id="320"/>
    </w:p>
    <w:p w:rsidR="001B7CF2" w:rsidRDefault="00F34194">
      <w:pPr>
        <w:adjustRightInd w:val="0"/>
        <w:snapToGrid w:val="0"/>
        <w:spacing w:line="480" w:lineRule="exact"/>
        <w:ind w:firstLineChars="200" w:firstLine="480"/>
        <w:rPr>
          <w:sz w:val="24"/>
          <w:szCs w:val="24"/>
        </w:rPr>
      </w:pPr>
      <w:r>
        <w:rPr>
          <w:rFonts w:hint="eastAsia"/>
          <w:sz w:val="24"/>
          <w:szCs w:val="24"/>
        </w:rPr>
        <w:t>主要包括到合同验收、初步验收、竣工验收等。</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sz w:val="24"/>
          <w:szCs w:val="24"/>
        </w:rPr>
        <w:t>1</w:t>
      </w:r>
      <w:r>
        <w:rPr>
          <w:rFonts w:hint="eastAsia"/>
          <w:sz w:val="24"/>
          <w:szCs w:val="24"/>
        </w:rPr>
        <w:t>）合同验收。完成合同全部内容后，进行合同验收。</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sz w:val="24"/>
          <w:szCs w:val="24"/>
        </w:rPr>
        <w:t>2</w:t>
      </w:r>
      <w:r>
        <w:rPr>
          <w:rFonts w:hint="eastAsia"/>
          <w:sz w:val="24"/>
          <w:szCs w:val="24"/>
        </w:rPr>
        <w:t>）初步验收。整体项目实施完成，且通过合同验收后，进行初步验收。</w:t>
      </w:r>
    </w:p>
    <w:p w:rsidR="001B7CF2" w:rsidRDefault="00F34194">
      <w:pPr>
        <w:adjustRightInd w:val="0"/>
        <w:snapToGrid w:val="0"/>
        <w:spacing w:line="480" w:lineRule="exact"/>
        <w:ind w:firstLineChars="200" w:firstLine="480"/>
        <w:rPr>
          <w:sz w:val="24"/>
          <w:szCs w:val="24"/>
        </w:rPr>
      </w:pPr>
      <w:r>
        <w:rPr>
          <w:rFonts w:hint="eastAsia"/>
          <w:sz w:val="24"/>
          <w:szCs w:val="24"/>
        </w:rPr>
        <w:t>（</w:t>
      </w:r>
      <w:r>
        <w:rPr>
          <w:sz w:val="24"/>
          <w:szCs w:val="24"/>
        </w:rPr>
        <w:t>3</w:t>
      </w:r>
      <w:r>
        <w:rPr>
          <w:rFonts w:hint="eastAsia"/>
          <w:sz w:val="24"/>
          <w:szCs w:val="24"/>
        </w:rPr>
        <w:t>）竣工验收。试运行期（自通过初步验收之日起至少</w:t>
      </w:r>
      <w:r>
        <w:rPr>
          <w:rFonts w:hint="eastAsia"/>
          <w:sz w:val="24"/>
          <w:szCs w:val="24"/>
        </w:rPr>
        <w:t>3</w:t>
      </w:r>
      <w:r>
        <w:rPr>
          <w:rFonts w:hint="eastAsia"/>
          <w:sz w:val="24"/>
          <w:szCs w:val="24"/>
        </w:rPr>
        <w:t>个月）后进行的最终验收。</w:t>
      </w:r>
    </w:p>
    <w:p w:rsidR="001B7CF2" w:rsidRDefault="00F34194" w:rsidP="00F2721B">
      <w:pPr>
        <w:pStyle w:val="11"/>
        <w:ind w:left="659" w:hangingChars="205" w:hanging="659"/>
      </w:pPr>
      <w:bookmarkStart w:id="321" w:name="_Toc29719"/>
      <w:bookmarkStart w:id="322" w:name="_Toc509952932"/>
      <w:r>
        <w:rPr>
          <w:rFonts w:hint="eastAsia"/>
        </w:rPr>
        <w:lastRenderedPageBreak/>
        <w:t>售后服务要求</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321"/>
      <w:bookmarkEnd w:id="322"/>
    </w:p>
    <w:p w:rsidR="001B7CF2" w:rsidRDefault="00F34194">
      <w:pPr>
        <w:pStyle w:val="21"/>
      </w:pPr>
      <w:bookmarkStart w:id="323" w:name="_Toc28158"/>
      <w:bookmarkStart w:id="324" w:name="_Toc509952933"/>
      <w:r>
        <w:rPr>
          <w:rFonts w:hint="eastAsia"/>
        </w:rPr>
        <w:t>质保期要求</w:t>
      </w:r>
      <w:bookmarkEnd w:id="323"/>
      <w:bookmarkEnd w:id="324"/>
    </w:p>
    <w:p w:rsidR="001B7CF2" w:rsidRDefault="00F34194">
      <w:pPr>
        <w:adjustRightInd w:val="0"/>
        <w:snapToGrid w:val="0"/>
        <w:spacing w:line="360" w:lineRule="auto"/>
        <w:ind w:firstLineChars="200" w:firstLine="480"/>
        <w:rPr>
          <w:sz w:val="24"/>
          <w:szCs w:val="24"/>
        </w:rPr>
      </w:pPr>
      <w:r>
        <w:rPr>
          <w:rFonts w:hint="eastAsia"/>
          <w:sz w:val="24"/>
          <w:szCs w:val="24"/>
        </w:rPr>
        <w:t>本次所采购全部产品必须提供硬件设备和软件至少</w:t>
      </w:r>
      <w:r>
        <w:rPr>
          <w:rFonts w:hint="eastAsia"/>
          <w:sz w:val="24"/>
          <w:szCs w:val="24"/>
        </w:rPr>
        <w:t>3</w:t>
      </w:r>
      <w:r>
        <w:rPr>
          <w:rFonts w:hint="eastAsia"/>
          <w:sz w:val="24"/>
          <w:szCs w:val="24"/>
        </w:rPr>
        <w:t>年的原厂免费售后质保现场服务，中标人至少提供</w:t>
      </w:r>
      <w:r>
        <w:rPr>
          <w:sz w:val="24"/>
          <w:szCs w:val="24"/>
        </w:rPr>
        <w:t>3</w:t>
      </w:r>
      <w:r>
        <w:rPr>
          <w:rFonts w:hint="eastAsia"/>
          <w:sz w:val="24"/>
          <w:szCs w:val="24"/>
        </w:rPr>
        <w:t>年软硬件现场技术支持服务。</w:t>
      </w:r>
    </w:p>
    <w:p w:rsidR="001B7CF2" w:rsidRDefault="00F34194">
      <w:pPr>
        <w:pStyle w:val="21"/>
      </w:pPr>
      <w:bookmarkStart w:id="325" w:name="_Toc11538"/>
      <w:bookmarkStart w:id="326" w:name="_Toc509952934"/>
      <w:r>
        <w:rPr>
          <w:rFonts w:hint="eastAsia"/>
        </w:rPr>
        <w:t>技术支持要求</w:t>
      </w:r>
      <w:bookmarkEnd w:id="325"/>
      <w:bookmarkEnd w:id="326"/>
    </w:p>
    <w:p w:rsidR="001B7CF2" w:rsidRDefault="00F34194">
      <w:pPr>
        <w:adjustRightInd w:val="0"/>
        <w:snapToGrid w:val="0"/>
        <w:spacing w:line="480" w:lineRule="exact"/>
        <w:ind w:firstLineChars="200" w:firstLine="480"/>
        <w:rPr>
          <w:sz w:val="24"/>
          <w:szCs w:val="24"/>
        </w:rPr>
      </w:pPr>
      <w:r>
        <w:rPr>
          <w:rFonts w:hint="eastAsia"/>
          <w:sz w:val="24"/>
          <w:szCs w:val="24"/>
        </w:rPr>
        <w:t>中标人在质保期内，对本次招标所有产品向招标人提供</w:t>
      </w:r>
      <w:r>
        <w:rPr>
          <w:rFonts w:hint="eastAsia"/>
          <w:sz w:val="24"/>
          <w:szCs w:val="24"/>
        </w:rPr>
        <w:t>7</w:t>
      </w:r>
      <w:r>
        <w:rPr>
          <w:rFonts w:hint="eastAsia"/>
          <w:sz w:val="24"/>
          <w:szCs w:val="24"/>
        </w:rPr>
        <w:t>×</w:t>
      </w:r>
      <w:r>
        <w:rPr>
          <w:rFonts w:hint="eastAsia"/>
          <w:sz w:val="24"/>
          <w:szCs w:val="24"/>
        </w:rPr>
        <w:t>24</w:t>
      </w:r>
      <w:r>
        <w:rPr>
          <w:rFonts w:hint="eastAsia"/>
          <w:sz w:val="24"/>
          <w:szCs w:val="24"/>
        </w:rPr>
        <w:t>小时原厂商免费技术服务、</w:t>
      </w:r>
      <w:r>
        <w:rPr>
          <w:rFonts w:hint="eastAsia"/>
          <w:sz w:val="24"/>
          <w:szCs w:val="24"/>
        </w:rPr>
        <w:t>7</w:t>
      </w:r>
      <w:r>
        <w:rPr>
          <w:rFonts w:hint="eastAsia"/>
          <w:sz w:val="24"/>
          <w:szCs w:val="24"/>
        </w:rPr>
        <w:t>×</w:t>
      </w:r>
      <w:r>
        <w:rPr>
          <w:rFonts w:hint="eastAsia"/>
          <w:sz w:val="24"/>
          <w:szCs w:val="24"/>
        </w:rPr>
        <w:t>24</w:t>
      </w:r>
      <w:r>
        <w:rPr>
          <w:rFonts w:hint="eastAsia"/>
          <w:sz w:val="24"/>
          <w:szCs w:val="24"/>
        </w:rPr>
        <w:t>小时投标人免费技术服务。质保期及技术服务期自合同验收合格开始计算。</w:t>
      </w:r>
    </w:p>
    <w:p w:rsidR="001B7CF2" w:rsidRDefault="00F34194">
      <w:pPr>
        <w:adjustRightInd w:val="0"/>
        <w:snapToGrid w:val="0"/>
        <w:spacing w:line="480" w:lineRule="exact"/>
        <w:ind w:firstLineChars="200" w:firstLine="480"/>
        <w:rPr>
          <w:sz w:val="24"/>
          <w:szCs w:val="24"/>
        </w:rPr>
      </w:pPr>
      <w:r>
        <w:rPr>
          <w:rFonts w:hint="eastAsia"/>
          <w:sz w:val="24"/>
          <w:szCs w:val="24"/>
        </w:rPr>
        <w:t>所有产品发生故障，中标人必须保证自接到甲方报修电话后</w:t>
      </w:r>
      <w:r>
        <w:rPr>
          <w:rFonts w:hint="eastAsia"/>
          <w:sz w:val="24"/>
          <w:szCs w:val="24"/>
        </w:rPr>
        <w:t>0.5</w:t>
      </w:r>
      <w:r>
        <w:rPr>
          <w:rFonts w:hint="eastAsia"/>
          <w:sz w:val="24"/>
          <w:szCs w:val="24"/>
        </w:rPr>
        <w:t>小时内电话响应，</w:t>
      </w:r>
      <w:r>
        <w:rPr>
          <w:rFonts w:hint="eastAsia"/>
          <w:sz w:val="24"/>
          <w:szCs w:val="24"/>
        </w:rPr>
        <w:t>2</w:t>
      </w:r>
      <w:r>
        <w:rPr>
          <w:rFonts w:hint="eastAsia"/>
          <w:sz w:val="24"/>
          <w:szCs w:val="24"/>
        </w:rPr>
        <w:t>小时内到达部署现场，重大故障</w:t>
      </w:r>
      <w:r>
        <w:rPr>
          <w:rFonts w:hint="eastAsia"/>
          <w:sz w:val="24"/>
          <w:szCs w:val="24"/>
        </w:rPr>
        <w:t>8</w:t>
      </w:r>
      <w:r>
        <w:rPr>
          <w:rFonts w:hint="eastAsia"/>
          <w:sz w:val="24"/>
          <w:szCs w:val="24"/>
        </w:rPr>
        <w:t>小时内解决，一般故障</w:t>
      </w:r>
      <w:r>
        <w:rPr>
          <w:rFonts w:hint="eastAsia"/>
          <w:sz w:val="24"/>
          <w:szCs w:val="24"/>
        </w:rPr>
        <w:t>4</w:t>
      </w:r>
      <w:r>
        <w:rPr>
          <w:rFonts w:hint="eastAsia"/>
          <w:sz w:val="24"/>
          <w:szCs w:val="24"/>
        </w:rPr>
        <w:t>小时内解决，恢复系统正常运行。</w:t>
      </w:r>
    </w:p>
    <w:p w:rsidR="001B7CF2" w:rsidRDefault="00F34194">
      <w:pPr>
        <w:adjustRightInd w:val="0"/>
        <w:snapToGrid w:val="0"/>
        <w:spacing w:line="480" w:lineRule="exact"/>
        <w:ind w:firstLineChars="200" w:firstLine="480"/>
        <w:rPr>
          <w:sz w:val="24"/>
          <w:szCs w:val="24"/>
        </w:rPr>
      </w:pPr>
      <w:r>
        <w:rPr>
          <w:rFonts w:hint="eastAsia"/>
          <w:sz w:val="24"/>
          <w:szCs w:val="24"/>
        </w:rPr>
        <w:t>中标人须配合用户进行系统的调试及配置变更、优化等操作。在系统出现紧急状态的情况下，如系统崩溃，系统不能正常启动等等，应立即做出响应，在接到问题后</w:t>
      </w:r>
      <w:r>
        <w:rPr>
          <w:rFonts w:hint="eastAsia"/>
          <w:sz w:val="24"/>
          <w:szCs w:val="24"/>
        </w:rPr>
        <w:t>2</w:t>
      </w:r>
      <w:r>
        <w:rPr>
          <w:rFonts w:hint="eastAsia"/>
          <w:sz w:val="24"/>
          <w:szCs w:val="24"/>
        </w:rPr>
        <w:t>小时内到达现场，配合用户排除故障。</w:t>
      </w:r>
    </w:p>
    <w:p w:rsidR="001B7CF2" w:rsidRDefault="00F34194">
      <w:pPr>
        <w:adjustRightInd w:val="0"/>
        <w:snapToGrid w:val="0"/>
        <w:spacing w:line="480" w:lineRule="exact"/>
        <w:ind w:firstLineChars="200" w:firstLine="480"/>
        <w:rPr>
          <w:sz w:val="24"/>
          <w:szCs w:val="24"/>
        </w:rPr>
      </w:pPr>
      <w:r>
        <w:rPr>
          <w:rFonts w:hint="eastAsia"/>
          <w:sz w:val="24"/>
          <w:szCs w:val="24"/>
        </w:rPr>
        <w:t>中标人须向招标人提供其现场服务联系机构的电话和联系人姓名。并且提供全天候（</w:t>
      </w:r>
      <w:r>
        <w:rPr>
          <w:rFonts w:hint="eastAsia"/>
          <w:sz w:val="24"/>
          <w:szCs w:val="24"/>
        </w:rPr>
        <w:t>7</w:t>
      </w:r>
      <w:r>
        <w:rPr>
          <w:rFonts w:hint="eastAsia"/>
          <w:sz w:val="24"/>
          <w:szCs w:val="24"/>
        </w:rPr>
        <w:t>×</w:t>
      </w:r>
      <w:r>
        <w:rPr>
          <w:rFonts w:hint="eastAsia"/>
          <w:sz w:val="24"/>
          <w:szCs w:val="24"/>
        </w:rPr>
        <w:t>24</w:t>
      </w:r>
      <w:r>
        <w:rPr>
          <w:rFonts w:hint="eastAsia"/>
          <w:sz w:val="24"/>
          <w:szCs w:val="24"/>
        </w:rPr>
        <w:t>小时）的热线电话响应服务。</w:t>
      </w:r>
    </w:p>
    <w:p w:rsidR="001B7CF2" w:rsidRDefault="001B7CF2">
      <w:pPr>
        <w:adjustRightInd w:val="0"/>
        <w:snapToGrid w:val="0"/>
        <w:spacing w:line="480" w:lineRule="exact"/>
        <w:ind w:firstLineChars="200" w:firstLine="480"/>
        <w:rPr>
          <w:sz w:val="24"/>
          <w:szCs w:val="24"/>
        </w:rPr>
      </w:pPr>
    </w:p>
    <w:p w:rsidR="001B7CF2" w:rsidRDefault="00F34194">
      <w:pPr>
        <w:pStyle w:val="21"/>
      </w:pPr>
      <w:bookmarkStart w:id="327" w:name="_Toc14448"/>
      <w:bookmarkStart w:id="328" w:name="_Toc509952936"/>
      <w:r>
        <w:rPr>
          <w:rFonts w:hint="eastAsia"/>
        </w:rPr>
        <w:t>其他要求</w:t>
      </w:r>
      <w:bookmarkEnd w:id="327"/>
      <w:bookmarkEnd w:id="328"/>
    </w:p>
    <w:p w:rsidR="001B7CF2" w:rsidRDefault="00F34194">
      <w:pPr>
        <w:adjustRightInd w:val="0"/>
        <w:snapToGrid w:val="0"/>
        <w:spacing w:line="480" w:lineRule="exact"/>
        <w:ind w:firstLineChars="200" w:firstLine="480"/>
        <w:rPr>
          <w:sz w:val="24"/>
          <w:szCs w:val="24"/>
        </w:rPr>
      </w:pPr>
      <w:r>
        <w:rPr>
          <w:rFonts w:hint="eastAsia"/>
          <w:sz w:val="24"/>
          <w:szCs w:val="24"/>
        </w:rPr>
        <w:t>在本合同规定的质保期结束后，如果招标人需要，中标人承诺继续为该系统提供维护和支持服务，中标人须提供质保期以后五年的维护价格。不论招标人在质保期以后是否购买该服务，在质保期结束后五年内，中标人对招标人所承诺的价格保持有效。</w:t>
      </w:r>
    </w:p>
    <w:p w:rsidR="001B7CF2" w:rsidRDefault="00F34194">
      <w:pPr>
        <w:adjustRightInd w:val="0"/>
        <w:snapToGrid w:val="0"/>
        <w:spacing w:line="480" w:lineRule="exact"/>
        <w:ind w:firstLineChars="200" w:firstLine="480"/>
        <w:rPr>
          <w:sz w:val="24"/>
          <w:szCs w:val="24"/>
        </w:rPr>
      </w:pPr>
      <w:r>
        <w:rPr>
          <w:rFonts w:hint="eastAsia"/>
          <w:sz w:val="24"/>
          <w:szCs w:val="24"/>
        </w:rPr>
        <w:t>中标人有责任在保证安全和质量的前提下提供技术服务，包括：技术咨询、技术资料、技术说明书、使用说明书、维护说明书等。</w:t>
      </w:r>
    </w:p>
    <w:p w:rsidR="001B7CF2" w:rsidRDefault="00F34194" w:rsidP="00F2721B">
      <w:pPr>
        <w:pStyle w:val="11"/>
        <w:ind w:left="659" w:hangingChars="205" w:hanging="659"/>
      </w:pPr>
      <w:bookmarkStart w:id="329" w:name="_Toc415691154"/>
      <w:bookmarkStart w:id="330" w:name="_Toc257012128"/>
      <w:bookmarkStart w:id="331" w:name="_Toc18438"/>
      <w:bookmarkStart w:id="332" w:name="_Toc231046291"/>
      <w:bookmarkStart w:id="333" w:name="_Toc4022"/>
      <w:bookmarkStart w:id="334" w:name="_Toc509952937"/>
      <w:bookmarkEnd w:id="329"/>
      <w:r>
        <w:rPr>
          <w:rFonts w:hint="eastAsia"/>
        </w:rPr>
        <w:lastRenderedPageBreak/>
        <w:t>系统培训</w:t>
      </w:r>
      <w:bookmarkEnd w:id="330"/>
      <w:bookmarkEnd w:id="331"/>
      <w:bookmarkEnd w:id="332"/>
      <w:r>
        <w:rPr>
          <w:rFonts w:hint="eastAsia"/>
        </w:rPr>
        <w:t>要求</w:t>
      </w:r>
      <w:bookmarkEnd w:id="333"/>
      <w:bookmarkEnd w:id="334"/>
    </w:p>
    <w:p w:rsidR="001B7CF2" w:rsidRDefault="00F34194">
      <w:pPr>
        <w:pStyle w:val="21"/>
      </w:pPr>
      <w:bookmarkStart w:id="335" w:name="_Toc509952938"/>
      <w:bookmarkStart w:id="336" w:name="_Toc25656"/>
      <w:r>
        <w:rPr>
          <w:rFonts w:hint="eastAsia"/>
        </w:rPr>
        <w:t>培训总体要求</w:t>
      </w:r>
      <w:bookmarkEnd w:id="335"/>
      <w:bookmarkEnd w:id="336"/>
    </w:p>
    <w:p w:rsidR="001B7CF2" w:rsidRDefault="00F34194">
      <w:pPr>
        <w:adjustRightInd w:val="0"/>
        <w:snapToGrid w:val="0"/>
        <w:spacing w:line="480" w:lineRule="exact"/>
        <w:ind w:firstLineChars="200" w:firstLine="480"/>
        <w:rPr>
          <w:sz w:val="24"/>
          <w:szCs w:val="24"/>
        </w:rPr>
      </w:pPr>
      <w:r>
        <w:rPr>
          <w:rFonts w:hint="eastAsia"/>
          <w:sz w:val="24"/>
          <w:szCs w:val="24"/>
        </w:rPr>
        <w:t>所有设备及软件供货商在系统建设过程中，应提供现场培训，以今后运维管理人员可熟练掌握相关设备及软件的配置和操作方法，可独立完成相关操作为基本要求，并提供相关设备和软件的详细技术手册、管理员手册、用户使用手册等。提供相关培训教材。</w:t>
      </w:r>
    </w:p>
    <w:p w:rsidR="001B7CF2" w:rsidRDefault="00F34194">
      <w:pPr>
        <w:pStyle w:val="21"/>
      </w:pPr>
      <w:bookmarkStart w:id="337" w:name="_Toc203393526"/>
      <w:bookmarkStart w:id="338" w:name="_Toc203825785"/>
      <w:bookmarkStart w:id="339" w:name="_Toc200974092"/>
      <w:bookmarkStart w:id="340" w:name="_Toc11437"/>
      <w:bookmarkStart w:id="341" w:name="_Toc213131544"/>
      <w:bookmarkStart w:id="342" w:name="_Toc509952939"/>
      <w:bookmarkStart w:id="343" w:name="_Toc195430479"/>
      <w:bookmarkStart w:id="344" w:name="_Toc194745748"/>
      <w:bookmarkStart w:id="345" w:name="_Toc257012129"/>
      <w:bookmarkStart w:id="346" w:name="_Toc17511"/>
      <w:r>
        <w:rPr>
          <w:rFonts w:hint="eastAsia"/>
        </w:rPr>
        <w:t>培训对象与内容</w:t>
      </w:r>
      <w:bookmarkEnd w:id="337"/>
      <w:bookmarkEnd w:id="338"/>
      <w:bookmarkEnd w:id="339"/>
      <w:bookmarkEnd w:id="340"/>
      <w:bookmarkEnd w:id="341"/>
      <w:bookmarkEnd w:id="342"/>
      <w:bookmarkEnd w:id="343"/>
      <w:bookmarkEnd w:id="344"/>
      <w:bookmarkEnd w:id="345"/>
      <w:bookmarkEnd w:id="346"/>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中标人应对招标人的相关人员进行培训，实现依据本合同所规定的系统服务的目标和功能。培训的相关费用（包括师资费、教材费等）包含在投标报价中，招标人不再另行支付培训费用。</w:t>
      </w:r>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中标人应负责招标人技术人员和管理人员的技术培训。</w:t>
      </w:r>
    </w:p>
    <w:p w:rsidR="001B7CF2" w:rsidRDefault="00F34194">
      <w:pPr>
        <w:pStyle w:val="21"/>
      </w:pPr>
      <w:bookmarkStart w:id="347" w:name="_Toc175533885"/>
      <w:bookmarkStart w:id="348" w:name="_Toc192047724"/>
      <w:bookmarkStart w:id="349" w:name="_Toc175486180"/>
      <w:bookmarkStart w:id="350" w:name="_Toc175486084"/>
      <w:bookmarkStart w:id="351" w:name="_Toc188073144"/>
      <w:bookmarkStart w:id="352" w:name="_Toc176139957"/>
      <w:bookmarkStart w:id="353" w:name="_Toc169580594"/>
      <w:bookmarkStart w:id="354" w:name="_Toc193362924"/>
      <w:bookmarkStart w:id="355" w:name="_Toc192744237"/>
      <w:bookmarkStart w:id="356" w:name="_Toc24722"/>
      <w:bookmarkStart w:id="357" w:name="_Toc509952940"/>
      <w:bookmarkStart w:id="358" w:name="_Toc195430480"/>
      <w:bookmarkStart w:id="359" w:name="_Toc200974093"/>
      <w:bookmarkStart w:id="360" w:name="_Toc203393527"/>
      <w:bookmarkStart w:id="361" w:name="_Toc194745749"/>
      <w:bookmarkStart w:id="362" w:name="_Toc203825786"/>
      <w:bookmarkStart w:id="363" w:name="_Toc213131545"/>
      <w:bookmarkStart w:id="364" w:name="_Toc257012130"/>
      <w:bookmarkStart w:id="365" w:name="_Toc1192"/>
      <w:r>
        <w:rPr>
          <w:rFonts w:hint="eastAsia"/>
        </w:rPr>
        <w:t>培训</w:t>
      </w:r>
      <w:bookmarkEnd w:id="347"/>
      <w:bookmarkEnd w:id="348"/>
      <w:bookmarkEnd w:id="349"/>
      <w:bookmarkEnd w:id="350"/>
      <w:bookmarkEnd w:id="351"/>
      <w:bookmarkEnd w:id="352"/>
      <w:bookmarkEnd w:id="353"/>
      <w:bookmarkEnd w:id="354"/>
      <w:bookmarkEnd w:id="355"/>
      <w:r>
        <w:rPr>
          <w:rFonts w:hint="eastAsia"/>
        </w:rPr>
        <w:t>目标</w:t>
      </w:r>
      <w:bookmarkEnd w:id="356"/>
      <w:bookmarkEnd w:id="357"/>
      <w:bookmarkEnd w:id="358"/>
      <w:bookmarkEnd w:id="359"/>
      <w:bookmarkEnd w:id="360"/>
      <w:bookmarkEnd w:id="361"/>
      <w:bookmarkEnd w:id="362"/>
      <w:bookmarkEnd w:id="363"/>
      <w:bookmarkEnd w:id="364"/>
      <w:bookmarkEnd w:id="365"/>
    </w:p>
    <w:p w:rsidR="001B7CF2" w:rsidRDefault="00F34194">
      <w:pPr>
        <w:adjustRightInd w:val="0"/>
        <w:snapToGrid w:val="0"/>
        <w:spacing w:line="480" w:lineRule="exact"/>
        <w:ind w:firstLineChars="200" w:firstLine="480"/>
        <w:rPr>
          <w:rFonts w:ascii="宋体" w:hAnsi="宋体"/>
          <w:sz w:val="24"/>
          <w:szCs w:val="24"/>
        </w:rPr>
      </w:pPr>
      <w:r>
        <w:rPr>
          <w:rFonts w:ascii="宋体" w:hAnsi="宋体" w:hint="eastAsia"/>
          <w:sz w:val="24"/>
          <w:szCs w:val="24"/>
        </w:rPr>
        <w:t>通过培训，使受培训人员能独立掌握系统的配置、故障诊断、维护管理等技术，使之能适应系统正常运行的需求。</w:t>
      </w:r>
    </w:p>
    <w:p w:rsidR="001B7CF2" w:rsidRDefault="00F34194">
      <w:pPr>
        <w:pStyle w:val="21"/>
      </w:pPr>
      <w:bookmarkStart w:id="366" w:name="_Toc509952941"/>
      <w:bookmarkStart w:id="367" w:name="_Toc29610"/>
      <w:r>
        <w:rPr>
          <w:rFonts w:hint="eastAsia"/>
        </w:rPr>
        <w:t>培训地点</w:t>
      </w:r>
      <w:bookmarkEnd w:id="366"/>
      <w:bookmarkEnd w:id="367"/>
    </w:p>
    <w:p w:rsidR="001B7CF2" w:rsidRDefault="00F34194">
      <w:pPr>
        <w:pStyle w:val="17"/>
        <w:spacing w:before="0" w:beforeAutospacing="0" w:after="0" w:afterAutospacing="0" w:line="360" w:lineRule="auto"/>
        <w:ind w:firstLine="480"/>
      </w:pPr>
      <w:r>
        <w:rPr>
          <w:rFonts w:hint="eastAsia"/>
        </w:rPr>
        <w:t>培训地点为招标人现场。</w:t>
      </w:r>
    </w:p>
    <w:sectPr w:rsidR="001B7CF2" w:rsidSect="00FD3F24">
      <w:headerReference w:type="default" r:id="rId1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82" w:rsidRDefault="00DC0B82">
      <w:r>
        <w:separator/>
      </w:r>
    </w:p>
  </w:endnote>
  <w:endnote w:type="continuationSeparator" w:id="1">
    <w:p w:rsidR="00DC0B82" w:rsidRDefault="00DC0B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FD3F24">
    <w:pPr>
      <w:pStyle w:val="af0"/>
      <w:framePr w:wrap="around" w:vAnchor="text" w:hAnchor="margin" w:xAlign="center" w:y="1"/>
      <w:rPr>
        <w:rStyle w:val="af4"/>
      </w:rPr>
    </w:pPr>
    <w:r>
      <w:rPr>
        <w:rStyle w:val="af4"/>
      </w:rPr>
      <w:fldChar w:fldCharType="begin"/>
    </w:r>
    <w:r w:rsidR="00F34194">
      <w:rPr>
        <w:rStyle w:val="af4"/>
      </w:rPr>
      <w:instrText xml:space="preserve">PAGE  </w:instrText>
    </w:r>
    <w:r>
      <w:rPr>
        <w:rStyle w:val="af4"/>
      </w:rPr>
      <w:fldChar w:fldCharType="end"/>
    </w:r>
  </w:p>
  <w:p w:rsidR="001B7CF2" w:rsidRDefault="001B7CF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0"/>
      <w:framePr w:wrap="around" w:vAnchor="text" w:hAnchor="margin" w:xAlign="center" w:y="1"/>
      <w:rPr>
        <w:rStyle w:val="af4"/>
      </w:rPr>
    </w:pPr>
  </w:p>
  <w:p w:rsidR="001B7CF2" w:rsidRDefault="001B7CF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FD3F24">
    <w:pPr>
      <w:pStyle w:val="af0"/>
      <w:jc w:val="center"/>
    </w:pPr>
    <w:r w:rsidRPr="00FD3F24">
      <w:fldChar w:fldCharType="begin"/>
    </w:r>
    <w:r w:rsidR="00F34194">
      <w:instrText xml:space="preserve"> PAGE   \* MERGEFORMAT </w:instrText>
    </w:r>
    <w:r w:rsidRPr="00FD3F24">
      <w:fldChar w:fldCharType="separate"/>
    </w:r>
    <w:r w:rsidR="00450FA5" w:rsidRPr="00450FA5">
      <w:rPr>
        <w:noProof/>
        <w:lang w:val="zh-CN"/>
      </w:rPr>
      <w:t>3</w:t>
    </w:r>
    <w:r>
      <w:rPr>
        <w:lang w:val="zh-CN"/>
      </w:rPr>
      <w:fldChar w:fldCharType="end"/>
    </w:r>
  </w:p>
  <w:p w:rsidR="001B7CF2" w:rsidRDefault="001B7C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82" w:rsidRDefault="00DC0B82">
      <w:r>
        <w:separator/>
      </w:r>
    </w:p>
  </w:footnote>
  <w:footnote w:type="continuationSeparator" w:id="1">
    <w:p w:rsidR="00DC0B82" w:rsidRDefault="00DC0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F34194">
    <w:pPr>
      <w:pStyle w:val="af1"/>
      <w:jc w:val="right"/>
    </w:pPr>
    <w:r>
      <w:rPr>
        <w:rFonts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1" w:color="auto"/>
      </w:pBd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1" w:color="auto"/>
      </w:pBd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F2" w:rsidRDefault="001B7CF2">
    <w:pPr>
      <w:pStyle w:val="af1"/>
      <w:pBdr>
        <w:bottom w:val="none" w:sz="0"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D1"/>
    <w:multiLevelType w:val="multilevel"/>
    <w:tmpl w:val="038E7CD1"/>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15837D27"/>
    <w:multiLevelType w:val="multilevel"/>
    <w:tmpl w:val="15837D2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7FC54A2"/>
    <w:multiLevelType w:val="multilevel"/>
    <w:tmpl w:val="17FC54A2"/>
    <w:lvl w:ilvl="0">
      <w:start w:val="1"/>
      <w:numFmt w:val="decimal"/>
      <w:lvlText w:val="（%1）"/>
      <w:lvlJc w:val="left"/>
      <w:pPr>
        <w:ind w:left="905" w:hanging="420"/>
      </w:pPr>
      <w:rPr>
        <w:rFonts w:hint="eastAsia"/>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3">
    <w:nsid w:val="1E780D52"/>
    <w:multiLevelType w:val="multilevel"/>
    <w:tmpl w:val="1E780D52"/>
    <w:lvl w:ilvl="0">
      <w:start w:val="1"/>
      <w:numFmt w:val="bullet"/>
      <w:pStyle w:val="2"/>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color w:val="auto"/>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32B929E6"/>
    <w:multiLevelType w:val="multilevel"/>
    <w:tmpl w:val="32B929E6"/>
    <w:lvl w:ilvl="0">
      <w:start w:val="1"/>
      <w:numFmt w:val="bullet"/>
      <w:pStyle w:val="FigureDescription"/>
      <w:lvlText w:val=""/>
      <w:lvlJc w:val="left"/>
      <w:pPr>
        <w:tabs>
          <w:tab w:val="left" w:pos="1361"/>
        </w:tabs>
        <w:ind w:left="1361" w:hanging="227"/>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361577C8"/>
    <w:multiLevelType w:val="multilevel"/>
    <w:tmpl w:val="361577C8"/>
    <w:lvl w:ilvl="0">
      <w:start w:val="1"/>
      <w:numFmt w:val="bullet"/>
      <w:pStyle w:val="1"/>
      <w:lvlText w:val=""/>
      <w:lvlJc w:val="left"/>
      <w:pPr>
        <w:tabs>
          <w:tab w:val="left" w:pos="780"/>
        </w:tabs>
        <w:ind w:left="780" w:hanging="360"/>
      </w:pPr>
      <w:rPr>
        <w:rFonts w:ascii="Wingdings" w:hAnsi="Wingdings" w:hint="default"/>
      </w:rPr>
    </w:lvl>
    <w:lvl w:ilvl="1">
      <w:start w:val="1"/>
      <w:numFmt w:val="bullet"/>
      <w:lvlText w:val=""/>
      <w:lvlJc w:val="left"/>
      <w:pPr>
        <w:tabs>
          <w:tab w:val="left" w:pos="1140"/>
        </w:tabs>
        <w:ind w:left="1140" w:hanging="360"/>
      </w:pPr>
      <w:rPr>
        <w:rFonts w:ascii="Wingdings" w:hAnsi="Wingdings" w:hint="default"/>
      </w:rPr>
    </w:lvl>
    <w:lvl w:ilvl="2">
      <w:start w:val="1"/>
      <w:numFmt w:val="bullet"/>
      <w:lvlText w:val=""/>
      <w:lvlJc w:val="left"/>
      <w:pPr>
        <w:tabs>
          <w:tab w:val="left" w:pos="1500"/>
        </w:tabs>
        <w:ind w:left="1500" w:hanging="360"/>
      </w:pPr>
      <w:rPr>
        <w:rFonts w:ascii="Wingdings" w:hAnsi="Wingdings" w:hint="default"/>
      </w:rPr>
    </w:lvl>
    <w:lvl w:ilvl="3">
      <w:start w:val="1"/>
      <w:numFmt w:val="bullet"/>
      <w:lvlText w:val=""/>
      <w:lvlJc w:val="left"/>
      <w:pPr>
        <w:tabs>
          <w:tab w:val="left" w:pos="1860"/>
        </w:tabs>
        <w:ind w:left="1860" w:hanging="360"/>
      </w:pPr>
      <w:rPr>
        <w:rFonts w:ascii="Wingdings" w:hAnsi="Wingdings" w:hint="default"/>
      </w:rPr>
    </w:lvl>
    <w:lvl w:ilvl="4">
      <w:start w:val="1"/>
      <w:numFmt w:val="bullet"/>
      <w:lvlText w:val=""/>
      <w:lvlJc w:val="left"/>
      <w:pPr>
        <w:tabs>
          <w:tab w:val="left" w:pos="2220"/>
        </w:tabs>
        <w:ind w:left="2220" w:hanging="360"/>
      </w:pPr>
      <w:rPr>
        <w:rFonts w:ascii="Wingdings" w:hAnsi="Wingdings" w:hint="default"/>
      </w:rPr>
    </w:lvl>
    <w:lvl w:ilvl="5">
      <w:start w:val="1"/>
      <w:numFmt w:val="bullet"/>
      <w:lvlText w:val=""/>
      <w:lvlJc w:val="left"/>
      <w:pPr>
        <w:tabs>
          <w:tab w:val="left" w:pos="2580"/>
        </w:tabs>
        <w:ind w:left="2580" w:hanging="360"/>
      </w:pPr>
      <w:rPr>
        <w:rFonts w:ascii="Wingdings" w:hAnsi="Wingdings" w:hint="default"/>
      </w:rPr>
    </w:lvl>
    <w:lvl w:ilvl="6">
      <w:start w:val="1"/>
      <w:numFmt w:val="bullet"/>
      <w:lvlText w:val=""/>
      <w:lvlJc w:val="left"/>
      <w:pPr>
        <w:tabs>
          <w:tab w:val="left" w:pos="2940"/>
        </w:tabs>
        <w:ind w:left="2940" w:hanging="360"/>
      </w:pPr>
      <w:rPr>
        <w:rFonts w:ascii="Wingdings" w:hAnsi="Wingdings" w:hint="default"/>
      </w:rPr>
    </w:lvl>
    <w:lvl w:ilvl="7">
      <w:start w:val="1"/>
      <w:numFmt w:val="bullet"/>
      <w:lvlText w:val=""/>
      <w:lvlJc w:val="left"/>
      <w:pPr>
        <w:tabs>
          <w:tab w:val="left" w:pos="3300"/>
        </w:tabs>
        <w:ind w:left="3300" w:hanging="360"/>
      </w:pPr>
      <w:rPr>
        <w:rFonts w:ascii="Symbol" w:hAnsi="Symbol" w:hint="default"/>
      </w:rPr>
    </w:lvl>
    <w:lvl w:ilvl="8">
      <w:start w:val="1"/>
      <w:numFmt w:val="bullet"/>
      <w:lvlText w:val=""/>
      <w:lvlJc w:val="left"/>
      <w:pPr>
        <w:tabs>
          <w:tab w:val="left" w:pos="3660"/>
        </w:tabs>
        <w:ind w:left="3660" w:hanging="360"/>
      </w:pPr>
      <w:rPr>
        <w:rFonts w:ascii="Symbol" w:hAnsi="Symbol" w:hint="default"/>
      </w:rPr>
    </w:lvl>
  </w:abstractNum>
  <w:abstractNum w:abstractNumId="7">
    <w:nsid w:val="37880CAA"/>
    <w:multiLevelType w:val="multilevel"/>
    <w:tmpl w:val="37880CAA"/>
    <w:lvl w:ilvl="0">
      <w:start w:val="1"/>
      <w:numFmt w:val="none"/>
      <w:lvlText w:val="2"/>
      <w:lvlJc w:val="left"/>
      <w:pPr>
        <w:tabs>
          <w:tab w:val="left" w:pos="425"/>
        </w:tabs>
        <w:ind w:left="425" w:hanging="425"/>
      </w:pPr>
      <w:rPr>
        <w:rFonts w:hint="eastAsia"/>
      </w:rPr>
    </w:lvl>
    <w:lvl w:ilvl="1">
      <w:start w:val="1"/>
      <w:numFmt w:val="decimal"/>
      <w:pStyle w:val="hb1"/>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399B2621"/>
    <w:multiLevelType w:val="multilevel"/>
    <w:tmpl w:val="399B26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9B76159"/>
    <w:multiLevelType w:val="multilevel"/>
    <w:tmpl w:val="39B76159"/>
    <w:lvl w:ilvl="0">
      <w:start w:val="1"/>
      <w:numFmt w:val="decimal"/>
      <w:lvlText w:val="%1."/>
      <w:lvlJc w:val="left"/>
      <w:pPr>
        <w:tabs>
          <w:tab w:val="left" w:pos="875"/>
        </w:tabs>
        <w:ind w:left="875" w:hanging="425"/>
      </w:pPr>
    </w:lvl>
    <w:lvl w:ilvl="1">
      <w:start w:val="1"/>
      <w:numFmt w:val="decimal"/>
      <w:pStyle w:val="20"/>
      <w:lvlText w:val="%1.%2."/>
      <w:lvlJc w:val="left"/>
      <w:pPr>
        <w:tabs>
          <w:tab w:val="left" w:pos="1107"/>
        </w:tabs>
        <w:ind w:left="1107" w:hanging="567"/>
      </w:pPr>
    </w:lvl>
    <w:lvl w:ilvl="2">
      <w:start w:val="1"/>
      <w:numFmt w:val="decimal"/>
      <w:pStyle w:val="3"/>
      <w:lvlText w:val="%1.%2.%3."/>
      <w:lvlJc w:val="left"/>
      <w:pPr>
        <w:tabs>
          <w:tab w:val="left" w:pos="1159"/>
        </w:tabs>
        <w:ind w:left="1159" w:hanging="709"/>
      </w:pPr>
    </w:lvl>
    <w:lvl w:ilvl="3">
      <w:start w:val="1"/>
      <w:numFmt w:val="decimal"/>
      <w:lvlText w:val="%1.%2.%3.%4."/>
      <w:lvlJc w:val="left"/>
      <w:pPr>
        <w:tabs>
          <w:tab w:val="left" w:pos="1301"/>
        </w:tabs>
        <w:ind w:left="1301" w:hanging="851"/>
      </w:pPr>
    </w:lvl>
    <w:lvl w:ilvl="4">
      <w:start w:val="1"/>
      <w:numFmt w:val="decimal"/>
      <w:lvlText w:val="%1.%2.%3.%4.%5."/>
      <w:lvlJc w:val="left"/>
      <w:pPr>
        <w:tabs>
          <w:tab w:val="left" w:pos="1442"/>
        </w:tabs>
        <w:ind w:left="1442" w:hanging="992"/>
      </w:pPr>
    </w:lvl>
    <w:lvl w:ilvl="5">
      <w:start w:val="1"/>
      <w:numFmt w:val="decimal"/>
      <w:lvlText w:val="%1.%2.%3.%4.%5.%6."/>
      <w:lvlJc w:val="left"/>
      <w:pPr>
        <w:tabs>
          <w:tab w:val="left" w:pos="1584"/>
        </w:tabs>
        <w:ind w:left="1584" w:hanging="1134"/>
      </w:pPr>
    </w:lvl>
    <w:lvl w:ilvl="6">
      <w:start w:val="1"/>
      <w:numFmt w:val="decimal"/>
      <w:lvlText w:val="%1.%2.%3.%4.%5.%6.%7."/>
      <w:lvlJc w:val="left"/>
      <w:pPr>
        <w:tabs>
          <w:tab w:val="left" w:pos="1726"/>
        </w:tabs>
        <w:ind w:left="1726" w:hanging="1276"/>
      </w:pPr>
    </w:lvl>
    <w:lvl w:ilvl="7">
      <w:start w:val="1"/>
      <w:numFmt w:val="decimal"/>
      <w:lvlText w:val="%1.%2.%3.%4.%5.%6.%7.%8."/>
      <w:lvlJc w:val="left"/>
      <w:pPr>
        <w:tabs>
          <w:tab w:val="left" w:pos="1868"/>
        </w:tabs>
        <w:ind w:left="1868" w:hanging="1418"/>
      </w:pPr>
    </w:lvl>
    <w:lvl w:ilvl="8">
      <w:start w:val="1"/>
      <w:numFmt w:val="decimal"/>
      <w:lvlText w:val="%1.%2.%3.%4.%5.%6.%7.%8.%9."/>
      <w:lvlJc w:val="left"/>
      <w:pPr>
        <w:tabs>
          <w:tab w:val="left" w:pos="2009"/>
        </w:tabs>
        <w:ind w:left="2009" w:hanging="1559"/>
      </w:pPr>
    </w:lvl>
  </w:abstractNum>
  <w:abstractNum w:abstractNumId="10">
    <w:nsid w:val="3AEA7160"/>
    <w:multiLevelType w:val="multilevel"/>
    <w:tmpl w:val="3AEA7160"/>
    <w:lvl w:ilvl="0">
      <w:start w:val="1"/>
      <w:numFmt w:val="bullet"/>
      <w:pStyle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23B09D1"/>
    <w:multiLevelType w:val="multilevel"/>
    <w:tmpl w:val="423B09D1"/>
    <w:lvl w:ilvl="0">
      <w:start w:val="1"/>
      <w:numFmt w:val="decimal"/>
      <w:suff w:val="nothing"/>
      <w:lvlText w:val="第%1章  "/>
      <w:lvlJc w:val="left"/>
      <w:pPr>
        <w:ind w:left="0" w:firstLine="0"/>
      </w:pPr>
      <w:rPr>
        <w:rFonts w:ascii="Arial" w:hAnsi="Arial" w:hint="default"/>
        <w:b/>
        <w:i w:val="0"/>
        <w:caps w:val="0"/>
        <w:strike w:val="0"/>
        <w:dstrike w:val="0"/>
        <w:vanish w:val="0"/>
        <w:color w:val="000000"/>
        <w:sz w:val="36"/>
        <w:vertAlign w:val="baseline"/>
      </w:rPr>
    </w:lvl>
    <w:lvl w:ilvl="1">
      <w:start w:val="1"/>
      <w:numFmt w:val="decimal"/>
      <w:isLgl/>
      <w:suff w:val="nothing"/>
      <w:lvlText w:val="%1.%2  "/>
      <w:lvlJc w:val="left"/>
      <w:pPr>
        <w:ind w:left="0" w:firstLine="0"/>
      </w:pPr>
      <w:rPr>
        <w:rFonts w:ascii="Arial" w:hAnsi="Arial" w:hint="default"/>
        <w:b w:val="0"/>
        <w:i w:val="0"/>
        <w:caps w:val="0"/>
        <w:strike w:val="0"/>
        <w:dstrike w:val="0"/>
        <w:vanish w:val="0"/>
        <w:color w:val="000000"/>
        <w:sz w:val="30"/>
        <w:vertAlign w:val="baseline"/>
      </w:rPr>
    </w:lvl>
    <w:lvl w:ilvl="2">
      <w:start w:val="1"/>
      <w:numFmt w:val="decimal"/>
      <w:isLgl/>
      <w:suff w:val="nothing"/>
      <w:lvlText w:val="%1.%2.%3  "/>
      <w:lvlJc w:val="left"/>
      <w:pPr>
        <w:ind w:left="0" w:firstLine="0"/>
      </w:pPr>
      <w:rPr>
        <w:rFonts w:ascii="Arial" w:hAnsi="Arial" w:hint="default"/>
        <w:b w:val="0"/>
        <w:i w:val="0"/>
        <w:caps w:val="0"/>
        <w:strike w:val="0"/>
        <w:dstrike w:val="0"/>
        <w:vanish w:val="0"/>
        <w:color w:val="000000"/>
        <w:sz w:val="24"/>
        <w:vertAlign w:val="baseline"/>
      </w:rPr>
    </w:lvl>
    <w:lvl w:ilvl="3">
      <w:start w:val="1"/>
      <w:numFmt w:val="decimal"/>
      <w:isLgl/>
      <w:suff w:val="nothing"/>
      <w:lvlText w:val="%4. "/>
      <w:lvlJc w:val="left"/>
      <w:pPr>
        <w:ind w:left="1701" w:firstLine="0"/>
      </w:pPr>
      <w:rPr>
        <w:rFonts w:ascii="Arial" w:hAnsi="Arial" w:hint="default"/>
        <w:b w:val="0"/>
        <w:i w:val="0"/>
        <w:caps w:val="0"/>
        <w:strike w:val="0"/>
        <w:dstrike w:val="0"/>
        <w:vanish w:val="0"/>
        <w:color w:val="000000"/>
        <w:sz w:val="21"/>
        <w:vertAlign w:val="baseline"/>
      </w:rPr>
    </w:lvl>
    <w:lvl w:ilvl="4">
      <w:start w:val="1"/>
      <w:numFmt w:val="decimal"/>
      <w:lvlRestart w:val="0"/>
      <w:pStyle w:val="a0"/>
      <w:suff w:val="space"/>
      <w:lvlText w:val="图%1-%5"/>
      <w:lvlJc w:val="center"/>
      <w:pPr>
        <w:ind w:left="1701" w:firstLine="0"/>
      </w:pPr>
      <w:rPr>
        <w:rFonts w:hint="eastAsia"/>
      </w:rPr>
    </w:lvl>
    <w:lvl w:ilvl="5">
      <w:start w:val="1"/>
      <w:numFmt w:val="decimal"/>
      <w:lvlRestart w:val="0"/>
      <w:pStyle w:val="CharCharCharCharCharCharCharCharCharCharCharCharCharCharChar"/>
      <w:suff w:val="space"/>
      <w:lvlText w:val="表%1-%6"/>
      <w:lvlJc w:val="center"/>
      <w:pPr>
        <w:ind w:left="1701" w:firstLine="0"/>
      </w:pPr>
      <w:rPr>
        <w:rFonts w:hint="eastAsia"/>
      </w:rPr>
    </w:lvl>
    <w:lvl w:ilvl="6">
      <w:start w:val="1"/>
      <w:numFmt w:val="none"/>
      <w:suff w:val="nothing"/>
      <w:lvlText w:val=""/>
      <w:lvlJc w:val="left"/>
      <w:pPr>
        <w:ind w:left="0" w:firstLine="0"/>
      </w:pPr>
      <w:rPr>
        <w:rFonts w:hint="eastAsia"/>
      </w:rPr>
    </w:lvl>
    <w:lvl w:ilvl="7">
      <w:start w:val="1"/>
      <w:numFmt w:val="none"/>
      <w:lvlRestart w:val="0"/>
      <w:suff w:val="space"/>
      <w:lvlText w:val=""/>
      <w:lvlJc w:val="left"/>
      <w:pPr>
        <w:ind w:left="567" w:firstLine="1134"/>
      </w:pPr>
      <w:rPr>
        <w:rFonts w:hint="eastAsia"/>
      </w:rPr>
    </w:lvl>
    <w:lvl w:ilvl="8">
      <w:start w:val="1"/>
      <w:numFmt w:val="none"/>
      <w:lvlRestart w:val="0"/>
      <w:suff w:val="space"/>
      <w:lvlText w:val=""/>
      <w:lvlJc w:val="left"/>
      <w:pPr>
        <w:ind w:left="567" w:firstLine="1134"/>
      </w:pPr>
      <w:rPr>
        <w:rFonts w:hint="eastAsia"/>
      </w:rPr>
    </w:lvl>
  </w:abstractNum>
  <w:abstractNum w:abstractNumId="12">
    <w:nsid w:val="436236A9"/>
    <w:multiLevelType w:val="multilevel"/>
    <w:tmpl w:val="436236A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AE16A2F"/>
    <w:multiLevelType w:val="multilevel"/>
    <w:tmpl w:val="4AE16A2F"/>
    <w:lvl w:ilvl="0">
      <w:start w:val="1"/>
      <w:numFmt w:val="decimal"/>
      <w:pStyle w:val="10"/>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4">
    <w:nsid w:val="4D2302B0"/>
    <w:multiLevelType w:val="multilevel"/>
    <w:tmpl w:val="4D2302B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5">
    <w:nsid w:val="51393B82"/>
    <w:multiLevelType w:val="multilevel"/>
    <w:tmpl w:val="51393B82"/>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54EF186B"/>
    <w:multiLevelType w:val="multilevel"/>
    <w:tmpl w:val="54EF186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57C43FA5"/>
    <w:multiLevelType w:val="multilevel"/>
    <w:tmpl w:val="57C43FA5"/>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8">
    <w:nsid w:val="593F1E2E"/>
    <w:multiLevelType w:val="multilevel"/>
    <w:tmpl w:val="593F1E2E"/>
    <w:lvl w:ilvl="0">
      <w:start w:val="1"/>
      <w:numFmt w:val="decimal"/>
      <w:pStyle w:val="a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ABDC2A0"/>
    <w:multiLevelType w:val="singleLevel"/>
    <w:tmpl w:val="5ABDC2A0"/>
    <w:lvl w:ilvl="0">
      <w:start w:val="1"/>
      <w:numFmt w:val="decimal"/>
      <w:suff w:val="nothing"/>
      <w:lvlText w:val="%1、"/>
      <w:lvlJc w:val="left"/>
    </w:lvl>
  </w:abstractNum>
  <w:abstractNum w:abstractNumId="20">
    <w:nsid w:val="5AC04726"/>
    <w:multiLevelType w:val="singleLevel"/>
    <w:tmpl w:val="5AC04726"/>
    <w:lvl w:ilvl="0">
      <w:start w:val="1"/>
      <w:numFmt w:val="decimal"/>
      <w:suff w:val="nothing"/>
      <w:lvlText w:val="%1、"/>
      <w:lvlJc w:val="left"/>
    </w:lvl>
  </w:abstractNum>
  <w:abstractNum w:abstractNumId="21">
    <w:nsid w:val="5AC1F71B"/>
    <w:multiLevelType w:val="singleLevel"/>
    <w:tmpl w:val="5AC1F71B"/>
    <w:lvl w:ilvl="0">
      <w:start w:val="1"/>
      <w:numFmt w:val="decimal"/>
      <w:suff w:val="nothing"/>
      <w:lvlText w:val="%1、"/>
      <w:lvlJc w:val="left"/>
    </w:lvl>
  </w:abstractNum>
  <w:abstractNum w:abstractNumId="22">
    <w:nsid w:val="5AD2C4F7"/>
    <w:multiLevelType w:val="singleLevel"/>
    <w:tmpl w:val="5AD2C4F7"/>
    <w:lvl w:ilvl="0">
      <w:start w:val="1"/>
      <w:numFmt w:val="decimal"/>
      <w:lvlText w:val="%1)"/>
      <w:lvlJc w:val="left"/>
      <w:pPr>
        <w:ind w:left="425" w:hanging="425"/>
      </w:pPr>
      <w:rPr>
        <w:rFonts w:hint="default"/>
      </w:rPr>
    </w:lvl>
  </w:abstractNum>
  <w:abstractNum w:abstractNumId="23">
    <w:nsid w:val="5AF1111A"/>
    <w:multiLevelType w:val="singleLevel"/>
    <w:tmpl w:val="5AF1111A"/>
    <w:lvl w:ilvl="0">
      <w:start w:val="1"/>
      <w:numFmt w:val="decimal"/>
      <w:suff w:val="nothing"/>
      <w:lvlText w:val="%1、"/>
      <w:lvlJc w:val="left"/>
    </w:lvl>
  </w:abstractNum>
  <w:abstractNum w:abstractNumId="24">
    <w:nsid w:val="5AF1120C"/>
    <w:multiLevelType w:val="singleLevel"/>
    <w:tmpl w:val="5AF1120C"/>
    <w:lvl w:ilvl="0">
      <w:start w:val="1"/>
      <w:numFmt w:val="decimal"/>
      <w:suff w:val="nothing"/>
      <w:lvlText w:val="%1、"/>
      <w:lvlJc w:val="left"/>
    </w:lvl>
  </w:abstractNum>
  <w:abstractNum w:abstractNumId="25">
    <w:nsid w:val="62E95059"/>
    <w:multiLevelType w:val="multilevel"/>
    <w:tmpl w:val="62E95059"/>
    <w:lvl w:ilvl="0">
      <w:start w:val="1"/>
      <w:numFmt w:val="decimal"/>
      <w:pStyle w:val="ItemStepinTable"/>
      <w:lvlText w:val="第%1章"/>
      <w:lvlJc w:val="left"/>
      <w:pPr>
        <w:tabs>
          <w:tab w:val="left" w:pos="1080"/>
        </w:tabs>
        <w:ind w:left="432" w:hanging="432"/>
      </w:pPr>
      <w:rPr>
        <w:rFonts w:hint="eastAsia"/>
      </w:rPr>
    </w:lvl>
    <w:lvl w:ilvl="1">
      <w:start w:val="1"/>
      <w:numFmt w:val="decimal"/>
      <w:lvlText w:val="%1.%2"/>
      <w:lvlJc w:val="left"/>
      <w:pPr>
        <w:tabs>
          <w:tab w:val="left" w:pos="720"/>
        </w:tabs>
        <w:ind w:left="0" w:firstLine="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sz w:val="32"/>
        <w:szCs w:val="32"/>
      </w:rPr>
    </w:lvl>
    <w:lvl w:ilvl="3">
      <w:start w:val="1"/>
      <w:numFmt w:val="decimal"/>
      <w:lvlText w:val="%1.%2.%3.%4"/>
      <w:lvlJc w:val="left"/>
      <w:pPr>
        <w:tabs>
          <w:tab w:val="left" w:pos="864"/>
        </w:tabs>
        <w:ind w:left="864" w:hanging="864"/>
      </w:pPr>
      <w:rPr>
        <w:rFonts w:ascii="Times New Roman" w:hAnsi="Times New Roman" w:cs="Times New Roman" w:hint="default"/>
        <w:sz w:val="30"/>
        <w:szCs w:val="30"/>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b/>
        <w:bCs/>
        <w:kern w:val="2"/>
        <w:sz w:val="24"/>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6">
    <w:nsid w:val="6F346ACC"/>
    <w:multiLevelType w:val="multilevel"/>
    <w:tmpl w:val="6F346A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A1F435D"/>
    <w:multiLevelType w:val="multilevel"/>
    <w:tmpl w:val="7A1F435D"/>
    <w:lvl w:ilvl="0">
      <w:start w:val="1"/>
      <w:numFmt w:val="decimal"/>
      <w:pStyle w:val="a2"/>
      <w:lvlText w:val="%1."/>
      <w:lvlJc w:val="left"/>
      <w:pPr>
        <w:tabs>
          <w:tab w:val="left" w:pos="420"/>
        </w:tabs>
        <w:ind w:left="420" w:hanging="420"/>
      </w:pPr>
    </w:lvl>
    <w:lvl w:ilvl="1">
      <w:start w:val="1"/>
      <w:numFmt w:val="decimal"/>
      <w:lvlText w:val="（%2）"/>
      <w:lvlJc w:val="left"/>
      <w:pPr>
        <w:ind w:left="1020" w:hanging="60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B7D4113"/>
    <w:multiLevelType w:val="multilevel"/>
    <w:tmpl w:val="7B7D4113"/>
    <w:lvl w:ilvl="0">
      <w:start w:val="1"/>
      <w:numFmt w:val="decimal"/>
      <w:pStyle w:val="12"/>
      <w:lvlText w:val="第%1章"/>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5"/>
  </w:num>
  <w:num w:numId="2">
    <w:abstractNumId w:val="28"/>
  </w:num>
  <w:num w:numId="3">
    <w:abstractNumId w:val="9"/>
  </w:num>
  <w:num w:numId="4">
    <w:abstractNumId w:val="7"/>
  </w:num>
  <w:num w:numId="5">
    <w:abstractNumId w:val="13"/>
  </w:num>
  <w:num w:numId="6">
    <w:abstractNumId w:val="6"/>
  </w:num>
  <w:num w:numId="7">
    <w:abstractNumId w:val="10"/>
  </w:num>
  <w:num w:numId="8">
    <w:abstractNumId w:val="18"/>
  </w:num>
  <w:num w:numId="9">
    <w:abstractNumId w:val="25"/>
  </w:num>
  <w:num w:numId="10">
    <w:abstractNumId w:val="11"/>
  </w:num>
  <w:num w:numId="11">
    <w:abstractNumId w:val="5"/>
  </w:num>
  <w:num w:numId="12">
    <w:abstractNumId w:val="27"/>
  </w:num>
  <w:num w:numId="13">
    <w:abstractNumId w:val="4"/>
  </w:num>
  <w:num w:numId="14">
    <w:abstractNumId w:val="3"/>
  </w:num>
  <w:num w:numId="15">
    <w:abstractNumId w:val="8"/>
  </w:num>
  <w:num w:numId="16">
    <w:abstractNumId w:val="26"/>
  </w:num>
  <w:num w:numId="17">
    <w:abstractNumId w:val="20"/>
  </w:num>
  <w:num w:numId="18">
    <w:abstractNumId w:val="19"/>
  </w:num>
  <w:num w:numId="19">
    <w:abstractNumId w:val="12"/>
  </w:num>
  <w:num w:numId="20">
    <w:abstractNumId w:val="21"/>
  </w:num>
  <w:num w:numId="21">
    <w:abstractNumId w:val="24"/>
  </w:num>
  <w:num w:numId="22">
    <w:abstractNumId w:val="23"/>
  </w:num>
  <w:num w:numId="23">
    <w:abstractNumId w:val="22"/>
  </w:num>
  <w:num w:numId="24">
    <w:abstractNumId w:val="14"/>
  </w:num>
  <w:num w:numId="25">
    <w:abstractNumId w:val="1"/>
  </w:num>
  <w:num w:numId="26">
    <w:abstractNumId w:val="16"/>
  </w:num>
  <w:num w:numId="27">
    <w:abstractNumId w:val="17"/>
  </w:num>
  <w:num w:numId="28">
    <w:abstractNumId w:val="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0E7"/>
    <w:rsid w:val="00001BA6"/>
    <w:rsid w:val="00001C46"/>
    <w:rsid w:val="000023E5"/>
    <w:rsid w:val="0000275B"/>
    <w:rsid w:val="000027EE"/>
    <w:rsid w:val="000033BB"/>
    <w:rsid w:val="00003410"/>
    <w:rsid w:val="00005523"/>
    <w:rsid w:val="00006164"/>
    <w:rsid w:val="0000693A"/>
    <w:rsid w:val="000120F5"/>
    <w:rsid w:val="00012BAD"/>
    <w:rsid w:val="00014362"/>
    <w:rsid w:val="00014D41"/>
    <w:rsid w:val="0002035E"/>
    <w:rsid w:val="000210A8"/>
    <w:rsid w:val="00021ACF"/>
    <w:rsid w:val="00022256"/>
    <w:rsid w:val="00022503"/>
    <w:rsid w:val="0002492C"/>
    <w:rsid w:val="00024DBE"/>
    <w:rsid w:val="000265E4"/>
    <w:rsid w:val="000278A1"/>
    <w:rsid w:val="0003298C"/>
    <w:rsid w:val="00032D56"/>
    <w:rsid w:val="0003302C"/>
    <w:rsid w:val="00033A5E"/>
    <w:rsid w:val="0003535B"/>
    <w:rsid w:val="0003550B"/>
    <w:rsid w:val="0003586D"/>
    <w:rsid w:val="00036973"/>
    <w:rsid w:val="00036F95"/>
    <w:rsid w:val="00036FA6"/>
    <w:rsid w:val="00037DC1"/>
    <w:rsid w:val="00037EB6"/>
    <w:rsid w:val="0004011E"/>
    <w:rsid w:val="000401C2"/>
    <w:rsid w:val="00042666"/>
    <w:rsid w:val="000438E7"/>
    <w:rsid w:val="0004396B"/>
    <w:rsid w:val="00043E20"/>
    <w:rsid w:val="000446DD"/>
    <w:rsid w:val="00044D29"/>
    <w:rsid w:val="00047359"/>
    <w:rsid w:val="00047B1A"/>
    <w:rsid w:val="00047CC4"/>
    <w:rsid w:val="00047EAF"/>
    <w:rsid w:val="00050B6D"/>
    <w:rsid w:val="00050B88"/>
    <w:rsid w:val="000536EE"/>
    <w:rsid w:val="00053F0C"/>
    <w:rsid w:val="00054046"/>
    <w:rsid w:val="0005443B"/>
    <w:rsid w:val="0005462E"/>
    <w:rsid w:val="00056913"/>
    <w:rsid w:val="000571F4"/>
    <w:rsid w:val="00060B81"/>
    <w:rsid w:val="00060D4E"/>
    <w:rsid w:val="00060EE9"/>
    <w:rsid w:val="000618A6"/>
    <w:rsid w:val="00062573"/>
    <w:rsid w:val="00062D81"/>
    <w:rsid w:val="00063DB6"/>
    <w:rsid w:val="00064C7A"/>
    <w:rsid w:val="0006587F"/>
    <w:rsid w:val="000739E0"/>
    <w:rsid w:val="0007435C"/>
    <w:rsid w:val="0007446E"/>
    <w:rsid w:val="000754A3"/>
    <w:rsid w:val="0007568A"/>
    <w:rsid w:val="000761EE"/>
    <w:rsid w:val="000773FE"/>
    <w:rsid w:val="00077403"/>
    <w:rsid w:val="0007771E"/>
    <w:rsid w:val="00077BD6"/>
    <w:rsid w:val="00080B5F"/>
    <w:rsid w:val="00082053"/>
    <w:rsid w:val="000829F7"/>
    <w:rsid w:val="00083825"/>
    <w:rsid w:val="00083DA4"/>
    <w:rsid w:val="00085249"/>
    <w:rsid w:val="00085EF9"/>
    <w:rsid w:val="00087A9C"/>
    <w:rsid w:val="00087F08"/>
    <w:rsid w:val="00090082"/>
    <w:rsid w:val="00090B74"/>
    <w:rsid w:val="00091408"/>
    <w:rsid w:val="000926F1"/>
    <w:rsid w:val="00092F81"/>
    <w:rsid w:val="000943E6"/>
    <w:rsid w:val="00095007"/>
    <w:rsid w:val="0009679E"/>
    <w:rsid w:val="000A1605"/>
    <w:rsid w:val="000A2E83"/>
    <w:rsid w:val="000A4072"/>
    <w:rsid w:val="000A464C"/>
    <w:rsid w:val="000A4964"/>
    <w:rsid w:val="000A5CE6"/>
    <w:rsid w:val="000A6FCB"/>
    <w:rsid w:val="000A737F"/>
    <w:rsid w:val="000B0FD9"/>
    <w:rsid w:val="000B1D97"/>
    <w:rsid w:val="000B4A8C"/>
    <w:rsid w:val="000B60CF"/>
    <w:rsid w:val="000C01E1"/>
    <w:rsid w:val="000C2091"/>
    <w:rsid w:val="000C2792"/>
    <w:rsid w:val="000C3F44"/>
    <w:rsid w:val="000C4A5C"/>
    <w:rsid w:val="000C4E5D"/>
    <w:rsid w:val="000C5C5F"/>
    <w:rsid w:val="000C5ED6"/>
    <w:rsid w:val="000C6280"/>
    <w:rsid w:val="000C72F1"/>
    <w:rsid w:val="000C7388"/>
    <w:rsid w:val="000D0970"/>
    <w:rsid w:val="000D0B36"/>
    <w:rsid w:val="000D134E"/>
    <w:rsid w:val="000D1E00"/>
    <w:rsid w:val="000D2D13"/>
    <w:rsid w:val="000D3C41"/>
    <w:rsid w:val="000D434A"/>
    <w:rsid w:val="000D5428"/>
    <w:rsid w:val="000D5DFC"/>
    <w:rsid w:val="000D616B"/>
    <w:rsid w:val="000D6532"/>
    <w:rsid w:val="000E0374"/>
    <w:rsid w:val="000E10BD"/>
    <w:rsid w:val="000E288C"/>
    <w:rsid w:val="000E4432"/>
    <w:rsid w:val="000E4781"/>
    <w:rsid w:val="000E5232"/>
    <w:rsid w:val="000E52C2"/>
    <w:rsid w:val="000E562B"/>
    <w:rsid w:val="000E5FCA"/>
    <w:rsid w:val="000E5FD7"/>
    <w:rsid w:val="000E6836"/>
    <w:rsid w:val="000E69B5"/>
    <w:rsid w:val="000E796A"/>
    <w:rsid w:val="000E7C82"/>
    <w:rsid w:val="000F0146"/>
    <w:rsid w:val="000F0598"/>
    <w:rsid w:val="000F155C"/>
    <w:rsid w:val="000F249E"/>
    <w:rsid w:val="000F2700"/>
    <w:rsid w:val="000F3A69"/>
    <w:rsid w:val="000F3BB9"/>
    <w:rsid w:val="000F4C6E"/>
    <w:rsid w:val="000F50BE"/>
    <w:rsid w:val="000F5126"/>
    <w:rsid w:val="000F5AAE"/>
    <w:rsid w:val="000F5C9C"/>
    <w:rsid w:val="000F5E16"/>
    <w:rsid w:val="000F7144"/>
    <w:rsid w:val="00102413"/>
    <w:rsid w:val="001030F1"/>
    <w:rsid w:val="001031F2"/>
    <w:rsid w:val="00103D22"/>
    <w:rsid w:val="00104D8A"/>
    <w:rsid w:val="00104F51"/>
    <w:rsid w:val="0010516C"/>
    <w:rsid w:val="00105A17"/>
    <w:rsid w:val="0010633F"/>
    <w:rsid w:val="001063CE"/>
    <w:rsid w:val="00106C0F"/>
    <w:rsid w:val="00107EBF"/>
    <w:rsid w:val="001107FC"/>
    <w:rsid w:val="00111FE6"/>
    <w:rsid w:val="00114563"/>
    <w:rsid w:val="00114E45"/>
    <w:rsid w:val="0011525A"/>
    <w:rsid w:val="00116501"/>
    <w:rsid w:val="00120D64"/>
    <w:rsid w:val="00121ED1"/>
    <w:rsid w:val="00121F0B"/>
    <w:rsid w:val="001223AA"/>
    <w:rsid w:val="001231B1"/>
    <w:rsid w:val="001232F7"/>
    <w:rsid w:val="00123FC5"/>
    <w:rsid w:val="00125D88"/>
    <w:rsid w:val="00127874"/>
    <w:rsid w:val="001308E6"/>
    <w:rsid w:val="001313D6"/>
    <w:rsid w:val="00131AEF"/>
    <w:rsid w:val="001324C6"/>
    <w:rsid w:val="001328D3"/>
    <w:rsid w:val="001343B5"/>
    <w:rsid w:val="00134B25"/>
    <w:rsid w:val="0013604F"/>
    <w:rsid w:val="00136B31"/>
    <w:rsid w:val="0013761C"/>
    <w:rsid w:val="00140E42"/>
    <w:rsid w:val="00141029"/>
    <w:rsid w:val="00142F15"/>
    <w:rsid w:val="001444C2"/>
    <w:rsid w:val="0014492A"/>
    <w:rsid w:val="0014580B"/>
    <w:rsid w:val="00145C5C"/>
    <w:rsid w:val="00145E09"/>
    <w:rsid w:val="001464E2"/>
    <w:rsid w:val="001465E3"/>
    <w:rsid w:val="00146634"/>
    <w:rsid w:val="001503A8"/>
    <w:rsid w:val="001526AE"/>
    <w:rsid w:val="001528CF"/>
    <w:rsid w:val="00152FDE"/>
    <w:rsid w:val="001531EB"/>
    <w:rsid w:val="001540E1"/>
    <w:rsid w:val="0015501B"/>
    <w:rsid w:val="001573B8"/>
    <w:rsid w:val="00157EC9"/>
    <w:rsid w:val="001607E0"/>
    <w:rsid w:val="00161467"/>
    <w:rsid w:val="001619A6"/>
    <w:rsid w:val="00162B46"/>
    <w:rsid w:val="0016383B"/>
    <w:rsid w:val="00163947"/>
    <w:rsid w:val="00163AC7"/>
    <w:rsid w:val="00163E94"/>
    <w:rsid w:val="00164872"/>
    <w:rsid w:val="00165B31"/>
    <w:rsid w:val="00166299"/>
    <w:rsid w:val="00166761"/>
    <w:rsid w:val="0017173B"/>
    <w:rsid w:val="001729B7"/>
    <w:rsid w:val="001775B5"/>
    <w:rsid w:val="001778AD"/>
    <w:rsid w:val="00180E15"/>
    <w:rsid w:val="00181747"/>
    <w:rsid w:val="00181C6E"/>
    <w:rsid w:val="00184272"/>
    <w:rsid w:val="00184B53"/>
    <w:rsid w:val="00184C59"/>
    <w:rsid w:val="00184E85"/>
    <w:rsid w:val="00184FD5"/>
    <w:rsid w:val="001855EE"/>
    <w:rsid w:val="001861F9"/>
    <w:rsid w:val="0018642D"/>
    <w:rsid w:val="001878EC"/>
    <w:rsid w:val="00187AB1"/>
    <w:rsid w:val="00187E15"/>
    <w:rsid w:val="001903D6"/>
    <w:rsid w:val="00190BE2"/>
    <w:rsid w:val="00191358"/>
    <w:rsid w:val="00191CFF"/>
    <w:rsid w:val="001927C8"/>
    <w:rsid w:val="00192838"/>
    <w:rsid w:val="00193094"/>
    <w:rsid w:val="001939AF"/>
    <w:rsid w:val="00193B4E"/>
    <w:rsid w:val="001947A3"/>
    <w:rsid w:val="00195249"/>
    <w:rsid w:val="00195708"/>
    <w:rsid w:val="00195ED1"/>
    <w:rsid w:val="00195F3C"/>
    <w:rsid w:val="00196002"/>
    <w:rsid w:val="00196AD4"/>
    <w:rsid w:val="001A0013"/>
    <w:rsid w:val="001A11BA"/>
    <w:rsid w:val="001A27BF"/>
    <w:rsid w:val="001A3AD3"/>
    <w:rsid w:val="001A3B06"/>
    <w:rsid w:val="001A3E83"/>
    <w:rsid w:val="001A4012"/>
    <w:rsid w:val="001A5DE7"/>
    <w:rsid w:val="001A69B6"/>
    <w:rsid w:val="001A73AD"/>
    <w:rsid w:val="001A7830"/>
    <w:rsid w:val="001A7903"/>
    <w:rsid w:val="001B06C8"/>
    <w:rsid w:val="001B0E88"/>
    <w:rsid w:val="001B1092"/>
    <w:rsid w:val="001B1972"/>
    <w:rsid w:val="001B437F"/>
    <w:rsid w:val="001B4BDD"/>
    <w:rsid w:val="001B642A"/>
    <w:rsid w:val="001B67A9"/>
    <w:rsid w:val="001B7CF2"/>
    <w:rsid w:val="001C11E4"/>
    <w:rsid w:val="001C19C8"/>
    <w:rsid w:val="001C1EF1"/>
    <w:rsid w:val="001C22E9"/>
    <w:rsid w:val="001C3608"/>
    <w:rsid w:val="001C418A"/>
    <w:rsid w:val="001C48B0"/>
    <w:rsid w:val="001C4D30"/>
    <w:rsid w:val="001C52BD"/>
    <w:rsid w:val="001C61B4"/>
    <w:rsid w:val="001C6662"/>
    <w:rsid w:val="001C7AFC"/>
    <w:rsid w:val="001D0229"/>
    <w:rsid w:val="001D089A"/>
    <w:rsid w:val="001D091B"/>
    <w:rsid w:val="001D17C2"/>
    <w:rsid w:val="001D1E9B"/>
    <w:rsid w:val="001D202B"/>
    <w:rsid w:val="001D2935"/>
    <w:rsid w:val="001D5421"/>
    <w:rsid w:val="001D57B2"/>
    <w:rsid w:val="001D6731"/>
    <w:rsid w:val="001D73F5"/>
    <w:rsid w:val="001D7B2E"/>
    <w:rsid w:val="001D7F59"/>
    <w:rsid w:val="001E1C3C"/>
    <w:rsid w:val="001E24B0"/>
    <w:rsid w:val="001E4CDB"/>
    <w:rsid w:val="001E4FED"/>
    <w:rsid w:val="001E639C"/>
    <w:rsid w:val="001E7B94"/>
    <w:rsid w:val="001F0EF9"/>
    <w:rsid w:val="001F17CE"/>
    <w:rsid w:val="001F26AD"/>
    <w:rsid w:val="001F2E7D"/>
    <w:rsid w:val="001F3281"/>
    <w:rsid w:val="001F469C"/>
    <w:rsid w:val="001F48D2"/>
    <w:rsid w:val="001F4EAD"/>
    <w:rsid w:val="001F5614"/>
    <w:rsid w:val="001F64D9"/>
    <w:rsid w:val="001F64F3"/>
    <w:rsid w:val="001F7A79"/>
    <w:rsid w:val="00200C5F"/>
    <w:rsid w:val="00200F48"/>
    <w:rsid w:val="0020248E"/>
    <w:rsid w:val="00202DF5"/>
    <w:rsid w:val="00203A65"/>
    <w:rsid w:val="00204744"/>
    <w:rsid w:val="002047D5"/>
    <w:rsid w:val="0020675A"/>
    <w:rsid w:val="00207364"/>
    <w:rsid w:val="00210C74"/>
    <w:rsid w:val="00210D94"/>
    <w:rsid w:val="00210F74"/>
    <w:rsid w:val="002116E6"/>
    <w:rsid w:val="00212343"/>
    <w:rsid w:val="00212C1B"/>
    <w:rsid w:val="0021444C"/>
    <w:rsid w:val="00214F78"/>
    <w:rsid w:val="002168BA"/>
    <w:rsid w:val="00220E51"/>
    <w:rsid w:val="00221D92"/>
    <w:rsid w:val="0022256F"/>
    <w:rsid w:val="00222E69"/>
    <w:rsid w:val="00223247"/>
    <w:rsid w:val="0022347F"/>
    <w:rsid w:val="0022370A"/>
    <w:rsid w:val="00223C86"/>
    <w:rsid w:val="00223EE9"/>
    <w:rsid w:val="00225C34"/>
    <w:rsid w:val="00225CA8"/>
    <w:rsid w:val="002306CF"/>
    <w:rsid w:val="002313C1"/>
    <w:rsid w:val="002325B7"/>
    <w:rsid w:val="00234C8D"/>
    <w:rsid w:val="0023615F"/>
    <w:rsid w:val="0023624B"/>
    <w:rsid w:val="00236501"/>
    <w:rsid w:val="0024032C"/>
    <w:rsid w:val="00240455"/>
    <w:rsid w:val="00240753"/>
    <w:rsid w:val="00240FED"/>
    <w:rsid w:val="00241A7F"/>
    <w:rsid w:val="00241C94"/>
    <w:rsid w:val="002424C8"/>
    <w:rsid w:val="00243318"/>
    <w:rsid w:val="00244115"/>
    <w:rsid w:val="00246A25"/>
    <w:rsid w:val="00246A5C"/>
    <w:rsid w:val="00250212"/>
    <w:rsid w:val="00250A9E"/>
    <w:rsid w:val="00251163"/>
    <w:rsid w:val="002525C1"/>
    <w:rsid w:val="00252771"/>
    <w:rsid w:val="00252801"/>
    <w:rsid w:val="00252C2B"/>
    <w:rsid w:val="00252CBF"/>
    <w:rsid w:val="00252D71"/>
    <w:rsid w:val="002554DF"/>
    <w:rsid w:val="00255506"/>
    <w:rsid w:val="00255675"/>
    <w:rsid w:val="00257AD2"/>
    <w:rsid w:val="002625E5"/>
    <w:rsid w:val="002627F2"/>
    <w:rsid w:val="00262CD9"/>
    <w:rsid w:val="00262FDA"/>
    <w:rsid w:val="00263A7C"/>
    <w:rsid w:val="0026478A"/>
    <w:rsid w:val="002651BE"/>
    <w:rsid w:val="002657F3"/>
    <w:rsid w:val="00267712"/>
    <w:rsid w:val="00271104"/>
    <w:rsid w:val="00271ADA"/>
    <w:rsid w:val="0027250D"/>
    <w:rsid w:val="002740B1"/>
    <w:rsid w:val="002755CB"/>
    <w:rsid w:val="00276155"/>
    <w:rsid w:val="002770CE"/>
    <w:rsid w:val="0028019B"/>
    <w:rsid w:val="0028042C"/>
    <w:rsid w:val="002808AF"/>
    <w:rsid w:val="002822C9"/>
    <w:rsid w:val="002823F0"/>
    <w:rsid w:val="00282EB1"/>
    <w:rsid w:val="00283ACE"/>
    <w:rsid w:val="00283D96"/>
    <w:rsid w:val="00285146"/>
    <w:rsid w:val="00285CF9"/>
    <w:rsid w:val="00286747"/>
    <w:rsid w:val="00286C95"/>
    <w:rsid w:val="0028727A"/>
    <w:rsid w:val="00287550"/>
    <w:rsid w:val="0029006D"/>
    <w:rsid w:val="00290478"/>
    <w:rsid w:val="00290490"/>
    <w:rsid w:val="00290D6E"/>
    <w:rsid w:val="0029171C"/>
    <w:rsid w:val="002920F1"/>
    <w:rsid w:val="002924F9"/>
    <w:rsid w:val="0029285E"/>
    <w:rsid w:val="00294C7E"/>
    <w:rsid w:val="00294D53"/>
    <w:rsid w:val="002961E3"/>
    <w:rsid w:val="002A0ECC"/>
    <w:rsid w:val="002A0FB3"/>
    <w:rsid w:val="002A2BBB"/>
    <w:rsid w:val="002A3263"/>
    <w:rsid w:val="002A4124"/>
    <w:rsid w:val="002A56C0"/>
    <w:rsid w:val="002A5C0F"/>
    <w:rsid w:val="002A60F4"/>
    <w:rsid w:val="002A668A"/>
    <w:rsid w:val="002A78A5"/>
    <w:rsid w:val="002B02F4"/>
    <w:rsid w:val="002B0429"/>
    <w:rsid w:val="002B26F3"/>
    <w:rsid w:val="002B2C67"/>
    <w:rsid w:val="002B663B"/>
    <w:rsid w:val="002B6710"/>
    <w:rsid w:val="002B6D1A"/>
    <w:rsid w:val="002B719A"/>
    <w:rsid w:val="002C0B8A"/>
    <w:rsid w:val="002C208C"/>
    <w:rsid w:val="002C2876"/>
    <w:rsid w:val="002C33B3"/>
    <w:rsid w:val="002C459A"/>
    <w:rsid w:val="002C6D66"/>
    <w:rsid w:val="002D2C92"/>
    <w:rsid w:val="002D2F9D"/>
    <w:rsid w:val="002D3600"/>
    <w:rsid w:val="002D3637"/>
    <w:rsid w:val="002D6194"/>
    <w:rsid w:val="002D639E"/>
    <w:rsid w:val="002D6B71"/>
    <w:rsid w:val="002E0FB0"/>
    <w:rsid w:val="002E1999"/>
    <w:rsid w:val="002E1AE8"/>
    <w:rsid w:val="002E1B93"/>
    <w:rsid w:val="002E2474"/>
    <w:rsid w:val="002E25AD"/>
    <w:rsid w:val="002E3173"/>
    <w:rsid w:val="002E3AAB"/>
    <w:rsid w:val="002E3FED"/>
    <w:rsid w:val="002E46F3"/>
    <w:rsid w:val="002E4737"/>
    <w:rsid w:val="002E6D3A"/>
    <w:rsid w:val="002E7508"/>
    <w:rsid w:val="002F13A3"/>
    <w:rsid w:val="002F143C"/>
    <w:rsid w:val="002F1FFD"/>
    <w:rsid w:val="002F20FE"/>
    <w:rsid w:val="002F304D"/>
    <w:rsid w:val="002F335C"/>
    <w:rsid w:val="002F349C"/>
    <w:rsid w:val="002F3896"/>
    <w:rsid w:val="002F4E57"/>
    <w:rsid w:val="002F58CF"/>
    <w:rsid w:val="003019BA"/>
    <w:rsid w:val="0030206D"/>
    <w:rsid w:val="00302134"/>
    <w:rsid w:val="00302F2B"/>
    <w:rsid w:val="003032FC"/>
    <w:rsid w:val="00304DD8"/>
    <w:rsid w:val="003050CB"/>
    <w:rsid w:val="00307089"/>
    <w:rsid w:val="003074F9"/>
    <w:rsid w:val="00307AE1"/>
    <w:rsid w:val="00307CB4"/>
    <w:rsid w:val="0031019E"/>
    <w:rsid w:val="00310981"/>
    <w:rsid w:val="00311C1F"/>
    <w:rsid w:val="00312AFD"/>
    <w:rsid w:val="00312E45"/>
    <w:rsid w:val="0031411D"/>
    <w:rsid w:val="00316701"/>
    <w:rsid w:val="003171B2"/>
    <w:rsid w:val="00317E54"/>
    <w:rsid w:val="00320593"/>
    <w:rsid w:val="00322090"/>
    <w:rsid w:val="003241F3"/>
    <w:rsid w:val="00326E6E"/>
    <w:rsid w:val="003308AE"/>
    <w:rsid w:val="003308F4"/>
    <w:rsid w:val="00331795"/>
    <w:rsid w:val="00331D81"/>
    <w:rsid w:val="003321E7"/>
    <w:rsid w:val="0033290A"/>
    <w:rsid w:val="003331FB"/>
    <w:rsid w:val="00333322"/>
    <w:rsid w:val="00333DA0"/>
    <w:rsid w:val="0033458D"/>
    <w:rsid w:val="00335EBB"/>
    <w:rsid w:val="00336270"/>
    <w:rsid w:val="00336EB8"/>
    <w:rsid w:val="003372DA"/>
    <w:rsid w:val="00340481"/>
    <w:rsid w:val="00342573"/>
    <w:rsid w:val="00342597"/>
    <w:rsid w:val="00342B86"/>
    <w:rsid w:val="00342C83"/>
    <w:rsid w:val="00342D22"/>
    <w:rsid w:val="0034503B"/>
    <w:rsid w:val="003457F4"/>
    <w:rsid w:val="0034613D"/>
    <w:rsid w:val="003464AD"/>
    <w:rsid w:val="00350358"/>
    <w:rsid w:val="00350F92"/>
    <w:rsid w:val="003526CD"/>
    <w:rsid w:val="00353EB1"/>
    <w:rsid w:val="00355B77"/>
    <w:rsid w:val="00356F78"/>
    <w:rsid w:val="0035799F"/>
    <w:rsid w:val="003600E0"/>
    <w:rsid w:val="00360455"/>
    <w:rsid w:val="00364415"/>
    <w:rsid w:val="00364F04"/>
    <w:rsid w:val="00365B22"/>
    <w:rsid w:val="00372F41"/>
    <w:rsid w:val="00373319"/>
    <w:rsid w:val="0037552C"/>
    <w:rsid w:val="003758C1"/>
    <w:rsid w:val="00375A3F"/>
    <w:rsid w:val="00376E80"/>
    <w:rsid w:val="00377181"/>
    <w:rsid w:val="003777F9"/>
    <w:rsid w:val="003779F1"/>
    <w:rsid w:val="0038024C"/>
    <w:rsid w:val="00380E28"/>
    <w:rsid w:val="003810EB"/>
    <w:rsid w:val="00383873"/>
    <w:rsid w:val="00384342"/>
    <w:rsid w:val="0038487E"/>
    <w:rsid w:val="003849F4"/>
    <w:rsid w:val="003850BB"/>
    <w:rsid w:val="00386127"/>
    <w:rsid w:val="0038623D"/>
    <w:rsid w:val="003866F0"/>
    <w:rsid w:val="00387C70"/>
    <w:rsid w:val="0039182F"/>
    <w:rsid w:val="00391B18"/>
    <w:rsid w:val="0039268A"/>
    <w:rsid w:val="0039319D"/>
    <w:rsid w:val="003949B6"/>
    <w:rsid w:val="00395BFC"/>
    <w:rsid w:val="00396247"/>
    <w:rsid w:val="003962D1"/>
    <w:rsid w:val="00396E3F"/>
    <w:rsid w:val="00397620"/>
    <w:rsid w:val="003A083A"/>
    <w:rsid w:val="003A1A2D"/>
    <w:rsid w:val="003A1E1A"/>
    <w:rsid w:val="003A2A7A"/>
    <w:rsid w:val="003A4123"/>
    <w:rsid w:val="003A5577"/>
    <w:rsid w:val="003A6208"/>
    <w:rsid w:val="003A690F"/>
    <w:rsid w:val="003A7176"/>
    <w:rsid w:val="003A78B6"/>
    <w:rsid w:val="003A7ABD"/>
    <w:rsid w:val="003A7CBA"/>
    <w:rsid w:val="003B128C"/>
    <w:rsid w:val="003B2CCA"/>
    <w:rsid w:val="003B3B7B"/>
    <w:rsid w:val="003B491D"/>
    <w:rsid w:val="003B5430"/>
    <w:rsid w:val="003B5C5D"/>
    <w:rsid w:val="003B5C8B"/>
    <w:rsid w:val="003B6E98"/>
    <w:rsid w:val="003B7B4D"/>
    <w:rsid w:val="003C213B"/>
    <w:rsid w:val="003C25BA"/>
    <w:rsid w:val="003C4417"/>
    <w:rsid w:val="003C44C8"/>
    <w:rsid w:val="003C5EEB"/>
    <w:rsid w:val="003C5F0B"/>
    <w:rsid w:val="003C5FB0"/>
    <w:rsid w:val="003C693C"/>
    <w:rsid w:val="003C6E80"/>
    <w:rsid w:val="003C70FC"/>
    <w:rsid w:val="003D0AB9"/>
    <w:rsid w:val="003D0F9E"/>
    <w:rsid w:val="003D158A"/>
    <w:rsid w:val="003D361E"/>
    <w:rsid w:val="003D64C7"/>
    <w:rsid w:val="003E0D69"/>
    <w:rsid w:val="003E2519"/>
    <w:rsid w:val="003E32DA"/>
    <w:rsid w:val="003E4092"/>
    <w:rsid w:val="003E59DF"/>
    <w:rsid w:val="003E5BF0"/>
    <w:rsid w:val="003E628F"/>
    <w:rsid w:val="003E65A1"/>
    <w:rsid w:val="003E6D02"/>
    <w:rsid w:val="003E74C8"/>
    <w:rsid w:val="003E7C5C"/>
    <w:rsid w:val="003F0542"/>
    <w:rsid w:val="003F171D"/>
    <w:rsid w:val="003F2EA1"/>
    <w:rsid w:val="003F2F62"/>
    <w:rsid w:val="003F3000"/>
    <w:rsid w:val="003F3AB8"/>
    <w:rsid w:val="003F4314"/>
    <w:rsid w:val="003F4994"/>
    <w:rsid w:val="003F5339"/>
    <w:rsid w:val="003F65A9"/>
    <w:rsid w:val="00400035"/>
    <w:rsid w:val="00401ED1"/>
    <w:rsid w:val="00401F74"/>
    <w:rsid w:val="00402DC1"/>
    <w:rsid w:val="00402F63"/>
    <w:rsid w:val="0040331F"/>
    <w:rsid w:val="004050C4"/>
    <w:rsid w:val="0040727F"/>
    <w:rsid w:val="00410EDC"/>
    <w:rsid w:val="00410FA3"/>
    <w:rsid w:val="004122E2"/>
    <w:rsid w:val="00412A22"/>
    <w:rsid w:val="00412B2F"/>
    <w:rsid w:val="00413018"/>
    <w:rsid w:val="00413634"/>
    <w:rsid w:val="00413F65"/>
    <w:rsid w:val="00413FF4"/>
    <w:rsid w:val="0041599C"/>
    <w:rsid w:val="00415FC2"/>
    <w:rsid w:val="004160DF"/>
    <w:rsid w:val="00416425"/>
    <w:rsid w:val="0041681E"/>
    <w:rsid w:val="00416984"/>
    <w:rsid w:val="00416D70"/>
    <w:rsid w:val="00420E0B"/>
    <w:rsid w:val="0042346C"/>
    <w:rsid w:val="00423B6F"/>
    <w:rsid w:val="00424050"/>
    <w:rsid w:val="004245FE"/>
    <w:rsid w:val="004248B5"/>
    <w:rsid w:val="004264F7"/>
    <w:rsid w:val="004265AD"/>
    <w:rsid w:val="00427681"/>
    <w:rsid w:val="0043175C"/>
    <w:rsid w:val="00431D10"/>
    <w:rsid w:val="004328C9"/>
    <w:rsid w:val="0043373A"/>
    <w:rsid w:val="00434B67"/>
    <w:rsid w:val="0043537C"/>
    <w:rsid w:val="00435D61"/>
    <w:rsid w:val="00435E8A"/>
    <w:rsid w:val="00440BCD"/>
    <w:rsid w:val="00441F90"/>
    <w:rsid w:val="004422C9"/>
    <w:rsid w:val="00443741"/>
    <w:rsid w:val="00444891"/>
    <w:rsid w:val="00444A86"/>
    <w:rsid w:val="00444C99"/>
    <w:rsid w:val="00447775"/>
    <w:rsid w:val="00450FA5"/>
    <w:rsid w:val="00452037"/>
    <w:rsid w:val="00452F7F"/>
    <w:rsid w:val="00453B9B"/>
    <w:rsid w:val="00453DF9"/>
    <w:rsid w:val="0045468C"/>
    <w:rsid w:val="004547B1"/>
    <w:rsid w:val="00454D3B"/>
    <w:rsid w:val="00455693"/>
    <w:rsid w:val="00457CD5"/>
    <w:rsid w:val="00460703"/>
    <w:rsid w:val="004611E9"/>
    <w:rsid w:val="00461448"/>
    <w:rsid w:val="004615D8"/>
    <w:rsid w:val="00461951"/>
    <w:rsid w:val="00461F3E"/>
    <w:rsid w:val="00462069"/>
    <w:rsid w:val="004634AE"/>
    <w:rsid w:val="00465159"/>
    <w:rsid w:val="00465C02"/>
    <w:rsid w:val="0047036E"/>
    <w:rsid w:val="00470916"/>
    <w:rsid w:val="00470F32"/>
    <w:rsid w:val="0047117A"/>
    <w:rsid w:val="0047186B"/>
    <w:rsid w:val="004728AB"/>
    <w:rsid w:val="00474168"/>
    <w:rsid w:val="004749E5"/>
    <w:rsid w:val="00474A1D"/>
    <w:rsid w:val="00475C57"/>
    <w:rsid w:val="00475E95"/>
    <w:rsid w:val="00477A64"/>
    <w:rsid w:val="00481E54"/>
    <w:rsid w:val="004821DC"/>
    <w:rsid w:val="00482DB2"/>
    <w:rsid w:val="00485BEB"/>
    <w:rsid w:val="004861C6"/>
    <w:rsid w:val="00486766"/>
    <w:rsid w:val="00486933"/>
    <w:rsid w:val="004879E7"/>
    <w:rsid w:val="0049050D"/>
    <w:rsid w:val="00490AE5"/>
    <w:rsid w:val="00493137"/>
    <w:rsid w:val="00496BB5"/>
    <w:rsid w:val="004A054C"/>
    <w:rsid w:val="004A0647"/>
    <w:rsid w:val="004A0671"/>
    <w:rsid w:val="004A0939"/>
    <w:rsid w:val="004A2B4D"/>
    <w:rsid w:val="004A3CC3"/>
    <w:rsid w:val="004A3FA7"/>
    <w:rsid w:val="004A41ED"/>
    <w:rsid w:val="004A4425"/>
    <w:rsid w:val="004A5606"/>
    <w:rsid w:val="004A56D7"/>
    <w:rsid w:val="004A58E6"/>
    <w:rsid w:val="004A7397"/>
    <w:rsid w:val="004A7BDA"/>
    <w:rsid w:val="004B04E8"/>
    <w:rsid w:val="004B0EDA"/>
    <w:rsid w:val="004B21A9"/>
    <w:rsid w:val="004B227C"/>
    <w:rsid w:val="004B42A9"/>
    <w:rsid w:val="004B4A79"/>
    <w:rsid w:val="004B4C27"/>
    <w:rsid w:val="004B5641"/>
    <w:rsid w:val="004B5C0F"/>
    <w:rsid w:val="004B6097"/>
    <w:rsid w:val="004B6299"/>
    <w:rsid w:val="004B62D4"/>
    <w:rsid w:val="004B6315"/>
    <w:rsid w:val="004B673F"/>
    <w:rsid w:val="004B6B1E"/>
    <w:rsid w:val="004C1394"/>
    <w:rsid w:val="004C1B03"/>
    <w:rsid w:val="004C1DC1"/>
    <w:rsid w:val="004C3BF1"/>
    <w:rsid w:val="004C529A"/>
    <w:rsid w:val="004C53E0"/>
    <w:rsid w:val="004C62EE"/>
    <w:rsid w:val="004C7D87"/>
    <w:rsid w:val="004D06D7"/>
    <w:rsid w:val="004D0829"/>
    <w:rsid w:val="004D30AD"/>
    <w:rsid w:val="004D38B5"/>
    <w:rsid w:val="004D439B"/>
    <w:rsid w:val="004D4C92"/>
    <w:rsid w:val="004D66AD"/>
    <w:rsid w:val="004D6A8A"/>
    <w:rsid w:val="004D7DEE"/>
    <w:rsid w:val="004E0432"/>
    <w:rsid w:val="004E0D57"/>
    <w:rsid w:val="004E1F04"/>
    <w:rsid w:val="004E24B6"/>
    <w:rsid w:val="004E3973"/>
    <w:rsid w:val="004E4645"/>
    <w:rsid w:val="004E47FD"/>
    <w:rsid w:val="004E4E1E"/>
    <w:rsid w:val="004E56B7"/>
    <w:rsid w:val="004E6FFD"/>
    <w:rsid w:val="004E7107"/>
    <w:rsid w:val="004E7660"/>
    <w:rsid w:val="004F03B3"/>
    <w:rsid w:val="004F1859"/>
    <w:rsid w:val="004F1902"/>
    <w:rsid w:val="004F2A84"/>
    <w:rsid w:val="004F3D51"/>
    <w:rsid w:val="004F3E36"/>
    <w:rsid w:val="004F452C"/>
    <w:rsid w:val="004F509C"/>
    <w:rsid w:val="004F524B"/>
    <w:rsid w:val="004F5494"/>
    <w:rsid w:val="004F5B4F"/>
    <w:rsid w:val="004F636B"/>
    <w:rsid w:val="004F68AC"/>
    <w:rsid w:val="004F7731"/>
    <w:rsid w:val="0050050F"/>
    <w:rsid w:val="00500C49"/>
    <w:rsid w:val="00501197"/>
    <w:rsid w:val="005014EE"/>
    <w:rsid w:val="00501F85"/>
    <w:rsid w:val="00503E77"/>
    <w:rsid w:val="005049A5"/>
    <w:rsid w:val="00504BAE"/>
    <w:rsid w:val="005055B7"/>
    <w:rsid w:val="005057A0"/>
    <w:rsid w:val="0050592B"/>
    <w:rsid w:val="00505C2A"/>
    <w:rsid w:val="00505FE9"/>
    <w:rsid w:val="00507C1B"/>
    <w:rsid w:val="00507CC8"/>
    <w:rsid w:val="00511975"/>
    <w:rsid w:val="00511C77"/>
    <w:rsid w:val="005133FC"/>
    <w:rsid w:val="005139E1"/>
    <w:rsid w:val="0051400C"/>
    <w:rsid w:val="00514FD0"/>
    <w:rsid w:val="00515444"/>
    <w:rsid w:val="0051780C"/>
    <w:rsid w:val="00521505"/>
    <w:rsid w:val="00521FF2"/>
    <w:rsid w:val="00522539"/>
    <w:rsid w:val="0052262C"/>
    <w:rsid w:val="00523171"/>
    <w:rsid w:val="00524416"/>
    <w:rsid w:val="00524C2D"/>
    <w:rsid w:val="00527786"/>
    <w:rsid w:val="00530047"/>
    <w:rsid w:val="00531018"/>
    <w:rsid w:val="005313A7"/>
    <w:rsid w:val="00531C6B"/>
    <w:rsid w:val="00532099"/>
    <w:rsid w:val="00532E59"/>
    <w:rsid w:val="00532FE5"/>
    <w:rsid w:val="005330E2"/>
    <w:rsid w:val="00536731"/>
    <w:rsid w:val="0054097B"/>
    <w:rsid w:val="005413A4"/>
    <w:rsid w:val="005413E7"/>
    <w:rsid w:val="005415CE"/>
    <w:rsid w:val="00541C92"/>
    <w:rsid w:val="00542438"/>
    <w:rsid w:val="005445DC"/>
    <w:rsid w:val="0054465F"/>
    <w:rsid w:val="00545EF4"/>
    <w:rsid w:val="00546156"/>
    <w:rsid w:val="0054617E"/>
    <w:rsid w:val="00547355"/>
    <w:rsid w:val="005475FE"/>
    <w:rsid w:val="0055098D"/>
    <w:rsid w:val="00551D88"/>
    <w:rsid w:val="005521FB"/>
    <w:rsid w:val="00552AAB"/>
    <w:rsid w:val="00552D73"/>
    <w:rsid w:val="005549B8"/>
    <w:rsid w:val="005554BB"/>
    <w:rsid w:val="005558DC"/>
    <w:rsid w:val="0055622D"/>
    <w:rsid w:val="005563DA"/>
    <w:rsid w:val="00556414"/>
    <w:rsid w:val="00556B6D"/>
    <w:rsid w:val="00557AB2"/>
    <w:rsid w:val="00562B48"/>
    <w:rsid w:val="005648FE"/>
    <w:rsid w:val="00565FE0"/>
    <w:rsid w:val="0056660A"/>
    <w:rsid w:val="00567A68"/>
    <w:rsid w:val="005702AC"/>
    <w:rsid w:val="00571354"/>
    <w:rsid w:val="00571596"/>
    <w:rsid w:val="00571993"/>
    <w:rsid w:val="00572CD2"/>
    <w:rsid w:val="00572E6C"/>
    <w:rsid w:val="00574C39"/>
    <w:rsid w:val="00575F42"/>
    <w:rsid w:val="00576B81"/>
    <w:rsid w:val="0058052B"/>
    <w:rsid w:val="005809A3"/>
    <w:rsid w:val="00580D31"/>
    <w:rsid w:val="00580FC3"/>
    <w:rsid w:val="00581B53"/>
    <w:rsid w:val="00581CC1"/>
    <w:rsid w:val="005832A6"/>
    <w:rsid w:val="00584E0A"/>
    <w:rsid w:val="0058532B"/>
    <w:rsid w:val="005879F4"/>
    <w:rsid w:val="005903AA"/>
    <w:rsid w:val="00591B6B"/>
    <w:rsid w:val="00591C76"/>
    <w:rsid w:val="005922DC"/>
    <w:rsid w:val="0059376B"/>
    <w:rsid w:val="00595F18"/>
    <w:rsid w:val="0059687D"/>
    <w:rsid w:val="00596E09"/>
    <w:rsid w:val="00597A1D"/>
    <w:rsid w:val="00597A93"/>
    <w:rsid w:val="00597B55"/>
    <w:rsid w:val="005A002B"/>
    <w:rsid w:val="005A06CA"/>
    <w:rsid w:val="005A073B"/>
    <w:rsid w:val="005A1344"/>
    <w:rsid w:val="005A1E61"/>
    <w:rsid w:val="005A1E98"/>
    <w:rsid w:val="005A32FB"/>
    <w:rsid w:val="005A4858"/>
    <w:rsid w:val="005A4B1E"/>
    <w:rsid w:val="005A546A"/>
    <w:rsid w:val="005A5E3E"/>
    <w:rsid w:val="005A656F"/>
    <w:rsid w:val="005A6644"/>
    <w:rsid w:val="005A66BD"/>
    <w:rsid w:val="005B038E"/>
    <w:rsid w:val="005B0442"/>
    <w:rsid w:val="005B082B"/>
    <w:rsid w:val="005B0858"/>
    <w:rsid w:val="005B5633"/>
    <w:rsid w:val="005B5A84"/>
    <w:rsid w:val="005B5A90"/>
    <w:rsid w:val="005C0D4A"/>
    <w:rsid w:val="005C1FFF"/>
    <w:rsid w:val="005C2A8C"/>
    <w:rsid w:val="005C34FA"/>
    <w:rsid w:val="005C4815"/>
    <w:rsid w:val="005C4832"/>
    <w:rsid w:val="005C617E"/>
    <w:rsid w:val="005C6674"/>
    <w:rsid w:val="005C67EC"/>
    <w:rsid w:val="005C6989"/>
    <w:rsid w:val="005C6BED"/>
    <w:rsid w:val="005C6CC6"/>
    <w:rsid w:val="005C7C5E"/>
    <w:rsid w:val="005D06D6"/>
    <w:rsid w:val="005D1A03"/>
    <w:rsid w:val="005D4363"/>
    <w:rsid w:val="005D48B1"/>
    <w:rsid w:val="005D4EF2"/>
    <w:rsid w:val="005D5527"/>
    <w:rsid w:val="005E0785"/>
    <w:rsid w:val="005E1874"/>
    <w:rsid w:val="005E1937"/>
    <w:rsid w:val="005E251D"/>
    <w:rsid w:val="005E2876"/>
    <w:rsid w:val="005E2D0D"/>
    <w:rsid w:val="005E2DFF"/>
    <w:rsid w:val="005E4F4B"/>
    <w:rsid w:val="005E5CBF"/>
    <w:rsid w:val="005E624F"/>
    <w:rsid w:val="005E66E9"/>
    <w:rsid w:val="005E6C5D"/>
    <w:rsid w:val="005E7316"/>
    <w:rsid w:val="005F30B6"/>
    <w:rsid w:val="005F51D9"/>
    <w:rsid w:val="005F584C"/>
    <w:rsid w:val="005F693E"/>
    <w:rsid w:val="005F6E8A"/>
    <w:rsid w:val="005F72ED"/>
    <w:rsid w:val="005F7C9E"/>
    <w:rsid w:val="0060000C"/>
    <w:rsid w:val="00600725"/>
    <w:rsid w:val="00600BC2"/>
    <w:rsid w:val="00601672"/>
    <w:rsid w:val="006018C2"/>
    <w:rsid w:val="0060317D"/>
    <w:rsid w:val="0060342C"/>
    <w:rsid w:val="0060442F"/>
    <w:rsid w:val="00604767"/>
    <w:rsid w:val="006047E2"/>
    <w:rsid w:val="006057A6"/>
    <w:rsid w:val="00606E23"/>
    <w:rsid w:val="00607B63"/>
    <w:rsid w:val="006118A0"/>
    <w:rsid w:val="00611E8A"/>
    <w:rsid w:val="0061236E"/>
    <w:rsid w:val="006128CD"/>
    <w:rsid w:val="00612F5A"/>
    <w:rsid w:val="00613FFA"/>
    <w:rsid w:val="00614105"/>
    <w:rsid w:val="00614663"/>
    <w:rsid w:val="006149BD"/>
    <w:rsid w:val="006155FC"/>
    <w:rsid w:val="00620BCF"/>
    <w:rsid w:val="00623212"/>
    <w:rsid w:val="00623280"/>
    <w:rsid w:val="00624C2D"/>
    <w:rsid w:val="006256DF"/>
    <w:rsid w:val="00625D1F"/>
    <w:rsid w:val="00626EA9"/>
    <w:rsid w:val="00627DC5"/>
    <w:rsid w:val="00631B75"/>
    <w:rsid w:val="00631E26"/>
    <w:rsid w:val="006323AD"/>
    <w:rsid w:val="00634DDD"/>
    <w:rsid w:val="00634E44"/>
    <w:rsid w:val="00635064"/>
    <w:rsid w:val="0063518F"/>
    <w:rsid w:val="00635753"/>
    <w:rsid w:val="00636066"/>
    <w:rsid w:val="006374B0"/>
    <w:rsid w:val="00637FC2"/>
    <w:rsid w:val="00640BF9"/>
    <w:rsid w:val="00640D42"/>
    <w:rsid w:val="006412E6"/>
    <w:rsid w:val="0064156E"/>
    <w:rsid w:val="00641732"/>
    <w:rsid w:val="00642F17"/>
    <w:rsid w:val="00643031"/>
    <w:rsid w:val="00643C8F"/>
    <w:rsid w:val="00643CC0"/>
    <w:rsid w:val="00644973"/>
    <w:rsid w:val="00644BDE"/>
    <w:rsid w:val="00645137"/>
    <w:rsid w:val="006453F3"/>
    <w:rsid w:val="00646BC4"/>
    <w:rsid w:val="00646BE6"/>
    <w:rsid w:val="00646EE9"/>
    <w:rsid w:val="00647F78"/>
    <w:rsid w:val="00650B25"/>
    <w:rsid w:val="00650D61"/>
    <w:rsid w:val="00650D9E"/>
    <w:rsid w:val="0065295A"/>
    <w:rsid w:val="00652C10"/>
    <w:rsid w:val="006533CA"/>
    <w:rsid w:val="0065391A"/>
    <w:rsid w:val="00653B54"/>
    <w:rsid w:val="0065429B"/>
    <w:rsid w:val="00655551"/>
    <w:rsid w:val="00655749"/>
    <w:rsid w:val="00655851"/>
    <w:rsid w:val="00656279"/>
    <w:rsid w:val="00656FE1"/>
    <w:rsid w:val="00657372"/>
    <w:rsid w:val="00657373"/>
    <w:rsid w:val="00660C3F"/>
    <w:rsid w:val="0066146B"/>
    <w:rsid w:val="00661934"/>
    <w:rsid w:val="0066277B"/>
    <w:rsid w:val="006632C7"/>
    <w:rsid w:val="00663684"/>
    <w:rsid w:val="006636C1"/>
    <w:rsid w:val="0066401C"/>
    <w:rsid w:val="0066408D"/>
    <w:rsid w:val="0066491A"/>
    <w:rsid w:val="00665627"/>
    <w:rsid w:val="00667824"/>
    <w:rsid w:val="00667EB5"/>
    <w:rsid w:val="00671F3C"/>
    <w:rsid w:val="00672F8A"/>
    <w:rsid w:val="00673541"/>
    <w:rsid w:val="00673B8E"/>
    <w:rsid w:val="00674AB5"/>
    <w:rsid w:val="00674F16"/>
    <w:rsid w:val="0067522E"/>
    <w:rsid w:val="00675E60"/>
    <w:rsid w:val="006775BF"/>
    <w:rsid w:val="00682D7F"/>
    <w:rsid w:val="0068309B"/>
    <w:rsid w:val="00683243"/>
    <w:rsid w:val="00684232"/>
    <w:rsid w:val="006842D1"/>
    <w:rsid w:val="00687D57"/>
    <w:rsid w:val="00691436"/>
    <w:rsid w:val="00692255"/>
    <w:rsid w:val="00693423"/>
    <w:rsid w:val="00693727"/>
    <w:rsid w:val="00693A18"/>
    <w:rsid w:val="00693B83"/>
    <w:rsid w:val="0069416E"/>
    <w:rsid w:val="006948FC"/>
    <w:rsid w:val="00697669"/>
    <w:rsid w:val="006976D1"/>
    <w:rsid w:val="006A0322"/>
    <w:rsid w:val="006A175C"/>
    <w:rsid w:val="006A179A"/>
    <w:rsid w:val="006A18F5"/>
    <w:rsid w:val="006A265C"/>
    <w:rsid w:val="006A2943"/>
    <w:rsid w:val="006A3B5C"/>
    <w:rsid w:val="006A4E0A"/>
    <w:rsid w:val="006A569D"/>
    <w:rsid w:val="006A5A79"/>
    <w:rsid w:val="006A68D7"/>
    <w:rsid w:val="006B0CF4"/>
    <w:rsid w:val="006B0E73"/>
    <w:rsid w:val="006B1329"/>
    <w:rsid w:val="006B2672"/>
    <w:rsid w:val="006B2EBF"/>
    <w:rsid w:val="006B325A"/>
    <w:rsid w:val="006B3C82"/>
    <w:rsid w:val="006B4329"/>
    <w:rsid w:val="006B4BCC"/>
    <w:rsid w:val="006B5334"/>
    <w:rsid w:val="006B5425"/>
    <w:rsid w:val="006B5BEE"/>
    <w:rsid w:val="006B68C7"/>
    <w:rsid w:val="006B772D"/>
    <w:rsid w:val="006B7EB2"/>
    <w:rsid w:val="006C019A"/>
    <w:rsid w:val="006C2B1A"/>
    <w:rsid w:val="006C3130"/>
    <w:rsid w:val="006C31B6"/>
    <w:rsid w:val="006C34D2"/>
    <w:rsid w:val="006C3642"/>
    <w:rsid w:val="006C49FA"/>
    <w:rsid w:val="006C4E18"/>
    <w:rsid w:val="006C6133"/>
    <w:rsid w:val="006C6704"/>
    <w:rsid w:val="006D0A25"/>
    <w:rsid w:val="006D0C2A"/>
    <w:rsid w:val="006D0D6B"/>
    <w:rsid w:val="006D1951"/>
    <w:rsid w:val="006D34C1"/>
    <w:rsid w:val="006D3D59"/>
    <w:rsid w:val="006D5F58"/>
    <w:rsid w:val="006D60C6"/>
    <w:rsid w:val="006D794B"/>
    <w:rsid w:val="006E030B"/>
    <w:rsid w:val="006E1E21"/>
    <w:rsid w:val="006E38C1"/>
    <w:rsid w:val="006E42E6"/>
    <w:rsid w:val="006E46C0"/>
    <w:rsid w:val="006E51C7"/>
    <w:rsid w:val="006E548F"/>
    <w:rsid w:val="006E5D87"/>
    <w:rsid w:val="006E6063"/>
    <w:rsid w:val="006E6950"/>
    <w:rsid w:val="006E6CC7"/>
    <w:rsid w:val="006E6D21"/>
    <w:rsid w:val="006F0060"/>
    <w:rsid w:val="006F04C2"/>
    <w:rsid w:val="006F0C8A"/>
    <w:rsid w:val="006F1491"/>
    <w:rsid w:val="006F187A"/>
    <w:rsid w:val="006F31D1"/>
    <w:rsid w:val="006F4B49"/>
    <w:rsid w:val="006F5216"/>
    <w:rsid w:val="006F61CE"/>
    <w:rsid w:val="006F7DBD"/>
    <w:rsid w:val="00702006"/>
    <w:rsid w:val="007030B5"/>
    <w:rsid w:val="007036BC"/>
    <w:rsid w:val="0070439E"/>
    <w:rsid w:val="00706E6D"/>
    <w:rsid w:val="0070739B"/>
    <w:rsid w:val="00712567"/>
    <w:rsid w:val="00713A32"/>
    <w:rsid w:val="00713C89"/>
    <w:rsid w:val="0071444C"/>
    <w:rsid w:val="00716F9A"/>
    <w:rsid w:val="007202B8"/>
    <w:rsid w:val="0072052E"/>
    <w:rsid w:val="007216B5"/>
    <w:rsid w:val="00721BD4"/>
    <w:rsid w:val="00722B7E"/>
    <w:rsid w:val="0072447F"/>
    <w:rsid w:val="007315B9"/>
    <w:rsid w:val="0073238F"/>
    <w:rsid w:val="00732CA7"/>
    <w:rsid w:val="00733755"/>
    <w:rsid w:val="00733857"/>
    <w:rsid w:val="00734BB7"/>
    <w:rsid w:val="0073577E"/>
    <w:rsid w:val="00736D72"/>
    <w:rsid w:val="00741FA5"/>
    <w:rsid w:val="0074223C"/>
    <w:rsid w:val="00753268"/>
    <w:rsid w:val="007533DB"/>
    <w:rsid w:val="00753A83"/>
    <w:rsid w:val="00753C35"/>
    <w:rsid w:val="00753D70"/>
    <w:rsid w:val="00753E81"/>
    <w:rsid w:val="00755BE6"/>
    <w:rsid w:val="00756078"/>
    <w:rsid w:val="007560EF"/>
    <w:rsid w:val="00756480"/>
    <w:rsid w:val="00757EEA"/>
    <w:rsid w:val="007601C4"/>
    <w:rsid w:val="007605DD"/>
    <w:rsid w:val="0076091E"/>
    <w:rsid w:val="0076186A"/>
    <w:rsid w:val="00762096"/>
    <w:rsid w:val="00762269"/>
    <w:rsid w:val="007628E8"/>
    <w:rsid w:val="00763A16"/>
    <w:rsid w:val="0076444C"/>
    <w:rsid w:val="00765CE8"/>
    <w:rsid w:val="00767A1D"/>
    <w:rsid w:val="0077243C"/>
    <w:rsid w:val="007724AE"/>
    <w:rsid w:val="00772A3C"/>
    <w:rsid w:val="0077437C"/>
    <w:rsid w:val="007770A9"/>
    <w:rsid w:val="0077754D"/>
    <w:rsid w:val="00780A40"/>
    <w:rsid w:val="00780C35"/>
    <w:rsid w:val="00781A17"/>
    <w:rsid w:val="00782202"/>
    <w:rsid w:val="00782FF6"/>
    <w:rsid w:val="007836A7"/>
    <w:rsid w:val="00783DC2"/>
    <w:rsid w:val="0078455C"/>
    <w:rsid w:val="00784D8D"/>
    <w:rsid w:val="00787B5E"/>
    <w:rsid w:val="00787BA2"/>
    <w:rsid w:val="007916D8"/>
    <w:rsid w:val="00791DE3"/>
    <w:rsid w:val="00792A7D"/>
    <w:rsid w:val="00794EA2"/>
    <w:rsid w:val="007967BC"/>
    <w:rsid w:val="00796B0A"/>
    <w:rsid w:val="007972C8"/>
    <w:rsid w:val="00797CFB"/>
    <w:rsid w:val="007A03B0"/>
    <w:rsid w:val="007A1207"/>
    <w:rsid w:val="007A215B"/>
    <w:rsid w:val="007A238B"/>
    <w:rsid w:val="007A2CEC"/>
    <w:rsid w:val="007A45B1"/>
    <w:rsid w:val="007A4666"/>
    <w:rsid w:val="007B10FF"/>
    <w:rsid w:val="007B1A27"/>
    <w:rsid w:val="007B1D28"/>
    <w:rsid w:val="007B4947"/>
    <w:rsid w:val="007B516D"/>
    <w:rsid w:val="007B5297"/>
    <w:rsid w:val="007B5CE6"/>
    <w:rsid w:val="007B7113"/>
    <w:rsid w:val="007C04BA"/>
    <w:rsid w:val="007C0DD0"/>
    <w:rsid w:val="007C1317"/>
    <w:rsid w:val="007C19A0"/>
    <w:rsid w:val="007C2036"/>
    <w:rsid w:val="007C23A7"/>
    <w:rsid w:val="007C25E6"/>
    <w:rsid w:val="007C3A13"/>
    <w:rsid w:val="007C3CC5"/>
    <w:rsid w:val="007C46D5"/>
    <w:rsid w:val="007C498D"/>
    <w:rsid w:val="007C5FB2"/>
    <w:rsid w:val="007C6804"/>
    <w:rsid w:val="007C753A"/>
    <w:rsid w:val="007C7A95"/>
    <w:rsid w:val="007C7AB8"/>
    <w:rsid w:val="007D1811"/>
    <w:rsid w:val="007D2115"/>
    <w:rsid w:val="007D392A"/>
    <w:rsid w:val="007D3DA5"/>
    <w:rsid w:val="007D45F5"/>
    <w:rsid w:val="007D4D04"/>
    <w:rsid w:val="007E02A4"/>
    <w:rsid w:val="007E0A11"/>
    <w:rsid w:val="007E1812"/>
    <w:rsid w:val="007E234C"/>
    <w:rsid w:val="007E300D"/>
    <w:rsid w:val="007E313E"/>
    <w:rsid w:val="007E791A"/>
    <w:rsid w:val="007E7B77"/>
    <w:rsid w:val="007F0455"/>
    <w:rsid w:val="007F0DCF"/>
    <w:rsid w:val="007F1D09"/>
    <w:rsid w:val="007F2E14"/>
    <w:rsid w:val="007F417B"/>
    <w:rsid w:val="007F5339"/>
    <w:rsid w:val="007F60C4"/>
    <w:rsid w:val="007F679B"/>
    <w:rsid w:val="007F75A0"/>
    <w:rsid w:val="00800048"/>
    <w:rsid w:val="008004E4"/>
    <w:rsid w:val="008044A3"/>
    <w:rsid w:val="008045C3"/>
    <w:rsid w:val="00806878"/>
    <w:rsid w:val="00806DF6"/>
    <w:rsid w:val="00807566"/>
    <w:rsid w:val="008077A3"/>
    <w:rsid w:val="008078D8"/>
    <w:rsid w:val="00807CF8"/>
    <w:rsid w:val="00810D06"/>
    <w:rsid w:val="008111E0"/>
    <w:rsid w:val="00811412"/>
    <w:rsid w:val="0081195A"/>
    <w:rsid w:val="00811D1E"/>
    <w:rsid w:val="00814318"/>
    <w:rsid w:val="00814675"/>
    <w:rsid w:val="0081489E"/>
    <w:rsid w:val="00814F81"/>
    <w:rsid w:val="00817156"/>
    <w:rsid w:val="0081739E"/>
    <w:rsid w:val="0082255E"/>
    <w:rsid w:val="00822E8B"/>
    <w:rsid w:val="008235CE"/>
    <w:rsid w:val="00824042"/>
    <w:rsid w:val="00824247"/>
    <w:rsid w:val="00824301"/>
    <w:rsid w:val="00824AEB"/>
    <w:rsid w:val="008266F2"/>
    <w:rsid w:val="00826DF6"/>
    <w:rsid w:val="00826F21"/>
    <w:rsid w:val="0083039E"/>
    <w:rsid w:val="008305AD"/>
    <w:rsid w:val="00830CE0"/>
    <w:rsid w:val="00830D5C"/>
    <w:rsid w:val="00831540"/>
    <w:rsid w:val="008327FB"/>
    <w:rsid w:val="00833398"/>
    <w:rsid w:val="008339F8"/>
    <w:rsid w:val="008346F8"/>
    <w:rsid w:val="00835B14"/>
    <w:rsid w:val="008373AD"/>
    <w:rsid w:val="0083776B"/>
    <w:rsid w:val="0084160A"/>
    <w:rsid w:val="00841EC3"/>
    <w:rsid w:val="00841F37"/>
    <w:rsid w:val="0084355F"/>
    <w:rsid w:val="0084359D"/>
    <w:rsid w:val="00844540"/>
    <w:rsid w:val="00844924"/>
    <w:rsid w:val="00844EDF"/>
    <w:rsid w:val="00845FC8"/>
    <w:rsid w:val="00846248"/>
    <w:rsid w:val="008465FB"/>
    <w:rsid w:val="0084670C"/>
    <w:rsid w:val="00847038"/>
    <w:rsid w:val="008470E7"/>
    <w:rsid w:val="00847D64"/>
    <w:rsid w:val="008510AB"/>
    <w:rsid w:val="00852C0A"/>
    <w:rsid w:val="00852FC1"/>
    <w:rsid w:val="00853325"/>
    <w:rsid w:val="00853686"/>
    <w:rsid w:val="00854061"/>
    <w:rsid w:val="008542B4"/>
    <w:rsid w:val="008546B1"/>
    <w:rsid w:val="00856022"/>
    <w:rsid w:val="00857E4B"/>
    <w:rsid w:val="008610FD"/>
    <w:rsid w:val="008645E6"/>
    <w:rsid w:val="008648CD"/>
    <w:rsid w:val="00864D2B"/>
    <w:rsid w:val="008652A6"/>
    <w:rsid w:val="008655EF"/>
    <w:rsid w:val="0086672E"/>
    <w:rsid w:val="00867D62"/>
    <w:rsid w:val="00870126"/>
    <w:rsid w:val="00870440"/>
    <w:rsid w:val="0087090F"/>
    <w:rsid w:val="008743C0"/>
    <w:rsid w:val="00874B16"/>
    <w:rsid w:val="00874EF5"/>
    <w:rsid w:val="008763BD"/>
    <w:rsid w:val="00876A51"/>
    <w:rsid w:val="00877EFA"/>
    <w:rsid w:val="0088293E"/>
    <w:rsid w:val="00882E83"/>
    <w:rsid w:val="00883002"/>
    <w:rsid w:val="0088439E"/>
    <w:rsid w:val="00884707"/>
    <w:rsid w:val="008848C1"/>
    <w:rsid w:val="00885499"/>
    <w:rsid w:val="00885605"/>
    <w:rsid w:val="008859FB"/>
    <w:rsid w:val="00886271"/>
    <w:rsid w:val="00886859"/>
    <w:rsid w:val="008871E2"/>
    <w:rsid w:val="00887B5C"/>
    <w:rsid w:val="00892531"/>
    <w:rsid w:val="008927FA"/>
    <w:rsid w:val="008928C8"/>
    <w:rsid w:val="0089301A"/>
    <w:rsid w:val="00895063"/>
    <w:rsid w:val="00895C9E"/>
    <w:rsid w:val="00896B7E"/>
    <w:rsid w:val="00897573"/>
    <w:rsid w:val="008A0530"/>
    <w:rsid w:val="008A0B97"/>
    <w:rsid w:val="008A2312"/>
    <w:rsid w:val="008A2C9D"/>
    <w:rsid w:val="008A2CA8"/>
    <w:rsid w:val="008A37C0"/>
    <w:rsid w:val="008A4358"/>
    <w:rsid w:val="008A61AB"/>
    <w:rsid w:val="008A7060"/>
    <w:rsid w:val="008A75D4"/>
    <w:rsid w:val="008B0E3C"/>
    <w:rsid w:val="008B2006"/>
    <w:rsid w:val="008B2975"/>
    <w:rsid w:val="008B2C14"/>
    <w:rsid w:val="008B47EA"/>
    <w:rsid w:val="008B5679"/>
    <w:rsid w:val="008C3C5F"/>
    <w:rsid w:val="008C4DB5"/>
    <w:rsid w:val="008C5C94"/>
    <w:rsid w:val="008C5CEA"/>
    <w:rsid w:val="008C6709"/>
    <w:rsid w:val="008C6E3D"/>
    <w:rsid w:val="008D1061"/>
    <w:rsid w:val="008D22E1"/>
    <w:rsid w:val="008D2E48"/>
    <w:rsid w:val="008D30BD"/>
    <w:rsid w:val="008D4233"/>
    <w:rsid w:val="008D43AC"/>
    <w:rsid w:val="008D53CC"/>
    <w:rsid w:val="008D5E6F"/>
    <w:rsid w:val="008D60A5"/>
    <w:rsid w:val="008D7C15"/>
    <w:rsid w:val="008E048B"/>
    <w:rsid w:val="008E0814"/>
    <w:rsid w:val="008E1824"/>
    <w:rsid w:val="008E1F77"/>
    <w:rsid w:val="008E2844"/>
    <w:rsid w:val="008E2993"/>
    <w:rsid w:val="008E316C"/>
    <w:rsid w:val="008E4194"/>
    <w:rsid w:val="008E5FBB"/>
    <w:rsid w:val="008E6E28"/>
    <w:rsid w:val="008E7EE0"/>
    <w:rsid w:val="008F193D"/>
    <w:rsid w:val="008F21B1"/>
    <w:rsid w:val="008F55F7"/>
    <w:rsid w:val="008F5D26"/>
    <w:rsid w:val="008F6302"/>
    <w:rsid w:val="008F63A0"/>
    <w:rsid w:val="008F7B20"/>
    <w:rsid w:val="009006BF"/>
    <w:rsid w:val="00901895"/>
    <w:rsid w:val="009018F7"/>
    <w:rsid w:val="00901A54"/>
    <w:rsid w:val="00901E66"/>
    <w:rsid w:val="00902857"/>
    <w:rsid w:val="00903720"/>
    <w:rsid w:val="00903AC8"/>
    <w:rsid w:val="00905AC7"/>
    <w:rsid w:val="00906525"/>
    <w:rsid w:val="0090675A"/>
    <w:rsid w:val="00910341"/>
    <w:rsid w:val="00910BD9"/>
    <w:rsid w:val="0091108D"/>
    <w:rsid w:val="00911C33"/>
    <w:rsid w:val="00912903"/>
    <w:rsid w:val="00912FE3"/>
    <w:rsid w:val="00913F4A"/>
    <w:rsid w:val="00915402"/>
    <w:rsid w:val="00915DC1"/>
    <w:rsid w:val="009164B3"/>
    <w:rsid w:val="0091766E"/>
    <w:rsid w:val="009176CD"/>
    <w:rsid w:val="00917CFE"/>
    <w:rsid w:val="00920001"/>
    <w:rsid w:val="00920AE9"/>
    <w:rsid w:val="0092325D"/>
    <w:rsid w:val="009241B3"/>
    <w:rsid w:val="00924654"/>
    <w:rsid w:val="00924D48"/>
    <w:rsid w:val="009255CE"/>
    <w:rsid w:val="009255D6"/>
    <w:rsid w:val="00926A1E"/>
    <w:rsid w:val="00926AC1"/>
    <w:rsid w:val="00927137"/>
    <w:rsid w:val="009271F3"/>
    <w:rsid w:val="00927F39"/>
    <w:rsid w:val="009311A2"/>
    <w:rsid w:val="00931235"/>
    <w:rsid w:val="009321D0"/>
    <w:rsid w:val="00932740"/>
    <w:rsid w:val="00932A5D"/>
    <w:rsid w:val="00932C18"/>
    <w:rsid w:val="0093426D"/>
    <w:rsid w:val="0093582B"/>
    <w:rsid w:val="00936598"/>
    <w:rsid w:val="00940425"/>
    <w:rsid w:val="009412BC"/>
    <w:rsid w:val="0094339D"/>
    <w:rsid w:val="00943714"/>
    <w:rsid w:val="00944152"/>
    <w:rsid w:val="00944806"/>
    <w:rsid w:val="00945542"/>
    <w:rsid w:val="00946C1C"/>
    <w:rsid w:val="00946D92"/>
    <w:rsid w:val="00947398"/>
    <w:rsid w:val="00947A92"/>
    <w:rsid w:val="00950B15"/>
    <w:rsid w:val="00950BE4"/>
    <w:rsid w:val="00951848"/>
    <w:rsid w:val="00952116"/>
    <w:rsid w:val="009533F9"/>
    <w:rsid w:val="0095391B"/>
    <w:rsid w:val="00954CE3"/>
    <w:rsid w:val="009558C1"/>
    <w:rsid w:val="009560A1"/>
    <w:rsid w:val="00956CD8"/>
    <w:rsid w:val="00960144"/>
    <w:rsid w:val="009602D0"/>
    <w:rsid w:val="00960B27"/>
    <w:rsid w:val="009612EF"/>
    <w:rsid w:val="009617A4"/>
    <w:rsid w:val="009617D3"/>
    <w:rsid w:val="009619F3"/>
    <w:rsid w:val="00964B88"/>
    <w:rsid w:val="00967117"/>
    <w:rsid w:val="00971F00"/>
    <w:rsid w:val="00972505"/>
    <w:rsid w:val="009730FE"/>
    <w:rsid w:val="00973BBC"/>
    <w:rsid w:val="009743D5"/>
    <w:rsid w:val="00974D22"/>
    <w:rsid w:val="009811E4"/>
    <w:rsid w:val="0098191A"/>
    <w:rsid w:val="00981D41"/>
    <w:rsid w:val="009836A5"/>
    <w:rsid w:val="00984A10"/>
    <w:rsid w:val="00984F9B"/>
    <w:rsid w:val="00986106"/>
    <w:rsid w:val="0098735F"/>
    <w:rsid w:val="0098749D"/>
    <w:rsid w:val="00987938"/>
    <w:rsid w:val="00987C77"/>
    <w:rsid w:val="00987CD4"/>
    <w:rsid w:val="00990D79"/>
    <w:rsid w:val="0099176E"/>
    <w:rsid w:val="00993D0D"/>
    <w:rsid w:val="00993E09"/>
    <w:rsid w:val="00994D65"/>
    <w:rsid w:val="009952DE"/>
    <w:rsid w:val="00995DE1"/>
    <w:rsid w:val="009A000F"/>
    <w:rsid w:val="009A1C1C"/>
    <w:rsid w:val="009A2CA5"/>
    <w:rsid w:val="009A4BE0"/>
    <w:rsid w:val="009A4E32"/>
    <w:rsid w:val="009A56A6"/>
    <w:rsid w:val="009A6333"/>
    <w:rsid w:val="009A6A5C"/>
    <w:rsid w:val="009A6A80"/>
    <w:rsid w:val="009A7099"/>
    <w:rsid w:val="009A7EA8"/>
    <w:rsid w:val="009B197D"/>
    <w:rsid w:val="009B333F"/>
    <w:rsid w:val="009B3369"/>
    <w:rsid w:val="009B4BE6"/>
    <w:rsid w:val="009B4F34"/>
    <w:rsid w:val="009B6BD4"/>
    <w:rsid w:val="009C0834"/>
    <w:rsid w:val="009C0FE5"/>
    <w:rsid w:val="009C1612"/>
    <w:rsid w:val="009C26D3"/>
    <w:rsid w:val="009C32FB"/>
    <w:rsid w:val="009C53BA"/>
    <w:rsid w:val="009C5F05"/>
    <w:rsid w:val="009C6F4B"/>
    <w:rsid w:val="009C76D2"/>
    <w:rsid w:val="009D0A55"/>
    <w:rsid w:val="009D2630"/>
    <w:rsid w:val="009D2996"/>
    <w:rsid w:val="009D2EFB"/>
    <w:rsid w:val="009D338B"/>
    <w:rsid w:val="009D3C59"/>
    <w:rsid w:val="009D4A82"/>
    <w:rsid w:val="009D5BBA"/>
    <w:rsid w:val="009D5C00"/>
    <w:rsid w:val="009E0096"/>
    <w:rsid w:val="009E15A6"/>
    <w:rsid w:val="009E23CE"/>
    <w:rsid w:val="009E26CB"/>
    <w:rsid w:val="009E2F56"/>
    <w:rsid w:val="009E36A8"/>
    <w:rsid w:val="009E5D1B"/>
    <w:rsid w:val="009E62BF"/>
    <w:rsid w:val="009E6ECF"/>
    <w:rsid w:val="009F0485"/>
    <w:rsid w:val="009F1557"/>
    <w:rsid w:val="009F2DA0"/>
    <w:rsid w:val="009F4D43"/>
    <w:rsid w:val="009F4FAD"/>
    <w:rsid w:val="009F5760"/>
    <w:rsid w:val="009F7CCF"/>
    <w:rsid w:val="00A00B98"/>
    <w:rsid w:val="00A01B1E"/>
    <w:rsid w:val="00A02EE1"/>
    <w:rsid w:val="00A03E22"/>
    <w:rsid w:val="00A045DF"/>
    <w:rsid w:val="00A04792"/>
    <w:rsid w:val="00A05576"/>
    <w:rsid w:val="00A06AAE"/>
    <w:rsid w:val="00A114E7"/>
    <w:rsid w:val="00A12AAB"/>
    <w:rsid w:val="00A13221"/>
    <w:rsid w:val="00A13698"/>
    <w:rsid w:val="00A14528"/>
    <w:rsid w:val="00A15C92"/>
    <w:rsid w:val="00A163EF"/>
    <w:rsid w:val="00A201C6"/>
    <w:rsid w:val="00A204B5"/>
    <w:rsid w:val="00A20E35"/>
    <w:rsid w:val="00A221D2"/>
    <w:rsid w:val="00A227BD"/>
    <w:rsid w:val="00A2280B"/>
    <w:rsid w:val="00A23045"/>
    <w:rsid w:val="00A2318F"/>
    <w:rsid w:val="00A241FA"/>
    <w:rsid w:val="00A255E9"/>
    <w:rsid w:val="00A25779"/>
    <w:rsid w:val="00A257B8"/>
    <w:rsid w:val="00A25C34"/>
    <w:rsid w:val="00A2610E"/>
    <w:rsid w:val="00A27852"/>
    <w:rsid w:val="00A322FA"/>
    <w:rsid w:val="00A3265B"/>
    <w:rsid w:val="00A32DA0"/>
    <w:rsid w:val="00A33FD9"/>
    <w:rsid w:val="00A3413A"/>
    <w:rsid w:val="00A34E6B"/>
    <w:rsid w:val="00A377BB"/>
    <w:rsid w:val="00A37BDC"/>
    <w:rsid w:val="00A40277"/>
    <w:rsid w:val="00A4137F"/>
    <w:rsid w:val="00A434CD"/>
    <w:rsid w:val="00A43872"/>
    <w:rsid w:val="00A45FEA"/>
    <w:rsid w:val="00A4620E"/>
    <w:rsid w:val="00A4665D"/>
    <w:rsid w:val="00A46955"/>
    <w:rsid w:val="00A473CC"/>
    <w:rsid w:val="00A47C8C"/>
    <w:rsid w:val="00A5158A"/>
    <w:rsid w:val="00A520DE"/>
    <w:rsid w:val="00A52210"/>
    <w:rsid w:val="00A52358"/>
    <w:rsid w:val="00A5321E"/>
    <w:rsid w:val="00A53F6D"/>
    <w:rsid w:val="00A550BA"/>
    <w:rsid w:val="00A5687C"/>
    <w:rsid w:val="00A56F7D"/>
    <w:rsid w:val="00A61411"/>
    <w:rsid w:val="00A61C61"/>
    <w:rsid w:val="00A62259"/>
    <w:rsid w:val="00A64BB1"/>
    <w:rsid w:val="00A65451"/>
    <w:rsid w:val="00A65582"/>
    <w:rsid w:val="00A662DD"/>
    <w:rsid w:val="00A675D2"/>
    <w:rsid w:val="00A67D48"/>
    <w:rsid w:val="00A705EC"/>
    <w:rsid w:val="00A727A1"/>
    <w:rsid w:val="00A74D47"/>
    <w:rsid w:val="00A75956"/>
    <w:rsid w:val="00A76C1C"/>
    <w:rsid w:val="00A77305"/>
    <w:rsid w:val="00A800AA"/>
    <w:rsid w:val="00A81688"/>
    <w:rsid w:val="00A81D01"/>
    <w:rsid w:val="00A83B3D"/>
    <w:rsid w:val="00A848C9"/>
    <w:rsid w:val="00A84D82"/>
    <w:rsid w:val="00A85EB5"/>
    <w:rsid w:val="00A85EC6"/>
    <w:rsid w:val="00A861AB"/>
    <w:rsid w:val="00A86D4F"/>
    <w:rsid w:val="00A90415"/>
    <w:rsid w:val="00A90BB1"/>
    <w:rsid w:val="00A9256C"/>
    <w:rsid w:val="00A9320D"/>
    <w:rsid w:val="00A93E84"/>
    <w:rsid w:val="00A96238"/>
    <w:rsid w:val="00AA038B"/>
    <w:rsid w:val="00AA03BC"/>
    <w:rsid w:val="00AA0ABF"/>
    <w:rsid w:val="00AA1D94"/>
    <w:rsid w:val="00AA22E9"/>
    <w:rsid w:val="00AA2D4B"/>
    <w:rsid w:val="00AA32F1"/>
    <w:rsid w:val="00AA33CA"/>
    <w:rsid w:val="00AA3429"/>
    <w:rsid w:val="00AA3D33"/>
    <w:rsid w:val="00AA3EB8"/>
    <w:rsid w:val="00AA4624"/>
    <w:rsid w:val="00AA53EC"/>
    <w:rsid w:val="00AA608D"/>
    <w:rsid w:val="00AA6614"/>
    <w:rsid w:val="00AA7563"/>
    <w:rsid w:val="00AA76B6"/>
    <w:rsid w:val="00AA7900"/>
    <w:rsid w:val="00AA79EA"/>
    <w:rsid w:val="00AB2347"/>
    <w:rsid w:val="00AB3C24"/>
    <w:rsid w:val="00AB45F1"/>
    <w:rsid w:val="00AB4D61"/>
    <w:rsid w:val="00AB4FB3"/>
    <w:rsid w:val="00AB5EA5"/>
    <w:rsid w:val="00AB60CD"/>
    <w:rsid w:val="00AC05B5"/>
    <w:rsid w:val="00AC0E13"/>
    <w:rsid w:val="00AC1521"/>
    <w:rsid w:val="00AC1761"/>
    <w:rsid w:val="00AC1E57"/>
    <w:rsid w:val="00AC43C3"/>
    <w:rsid w:val="00AC4C74"/>
    <w:rsid w:val="00AC7002"/>
    <w:rsid w:val="00AC729D"/>
    <w:rsid w:val="00AD0395"/>
    <w:rsid w:val="00AD0F62"/>
    <w:rsid w:val="00AD10CF"/>
    <w:rsid w:val="00AD1322"/>
    <w:rsid w:val="00AD1C14"/>
    <w:rsid w:val="00AD2702"/>
    <w:rsid w:val="00AD3825"/>
    <w:rsid w:val="00AD3EC7"/>
    <w:rsid w:val="00AD4E42"/>
    <w:rsid w:val="00AD4ED6"/>
    <w:rsid w:val="00AD7D7D"/>
    <w:rsid w:val="00AE077A"/>
    <w:rsid w:val="00AE19A2"/>
    <w:rsid w:val="00AE1F8D"/>
    <w:rsid w:val="00AE291E"/>
    <w:rsid w:val="00AE2A41"/>
    <w:rsid w:val="00AE2A5A"/>
    <w:rsid w:val="00AE3DD9"/>
    <w:rsid w:val="00AE4A0F"/>
    <w:rsid w:val="00AE5A6B"/>
    <w:rsid w:val="00AE70C0"/>
    <w:rsid w:val="00AF058C"/>
    <w:rsid w:val="00AF06B5"/>
    <w:rsid w:val="00AF2609"/>
    <w:rsid w:val="00AF4439"/>
    <w:rsid w:val="00AF551A"/>
    <w:rsid w:val="00AF588F"/>
    <w:rsid w:val="00AF5B20"/>
    <w:rsid w:val="00AF5F0D"/>
    <w:rsid w:val="00AF61F1"/>
    <w:rsid w:val="00AF6806"/>
    <w:rsid w:val="00AF6DD8"/>
    <w:rsid w:val="00AF70FC"/>
    <w:rsid w:val="00AF7BD6"/>
    <w:rsid w:val="00B008A9"/>
    <w:rsid w:val="00B014A6"/>
    <w:rsid w:val="00B01B83"/>
    <w:rsid w:val="00B036BE"/>
    <w:rsid w:val="00B03A9D"/>
    <w:rsid w:val="00B03ECC"/>
    <w:rsid w:val="00B04BA6"/>
    <w:rsid w:val="00B04D82"/>
    <w:rsid w:val="00B07D83"/>
    <w:rsid w:val="00B07EB3"/>
    <w:rsid w:val="00B10161"/>
    <w:rsid w:val="00B10303"/>
    <w:rsid w:val="00B10350"/>
    <w:rsid w:val="00B10579"/>
    <w:rsid w:val="00B10719"/>
    <w:rsid w:val="00B109EE"/>
    <w:rsid w:val="00B10CFE"/>
    <w:rsid w:val="00B11F45"/>
    <w:rsid w:val="00B11FE7"/>
    <w:rsid w:val="00B12257"/>
    <w:rsid w:val="00B13FC7"/>
    <w:rsid w:val="00B142C0"/>
    <w:rsid w:val="00B15269"/>
    <w:rsid w:val="00B152B1"/>
    <w:rsid w:val="00B16B64"/>
    <w:rsid w:val="00B16DDB"/>
    <w:rsid w:val="00B17627"/>
    <w:rsid w:val="00B20A5F"/>
    <w:rsid w:val="00B219CA"/>
    <w:rsid w:val="00B21CD7"/>
    <w:rsid w:val="00B22588"/>
    <w:rsid w:val="00B243AF"/>
    <w:rsid w:val="00B24AD3"/>
    <w:rsid w:val="00B24B1F"/>
    <w:rsid w:val="00B24B24"/>
    <w:rsid w:val="00B26356"/>
    <w:rsid w:val="00B264D4"/>
    <w:rsid w:val="00B26CEF"/>
    <w:rsid w:val="00B303CE"/>
    <w:rsid w:val="00B306A1"/>
    <w:rsid w:val="00B3101C"/>
    <w:rsid w:val="00B31E11"/>
    <w:rsid w:val="00B31EB6"/>
    <w:rsid w:val="00B3241D"/>
    <w:rsid w:val="00B32966"/>
    <w:rsid w:val="00B3380F"/>
    <w:rsid w:val="00B34A43"/>
    <w:rsid w:val="00B34B10"/>
    <w:rsid w:val="00B35312"/>
    <w:rsid w:val="00B41791"/>
    <w:rsid w:val="00B4329C"/>
    <w:rsid w:val="00B43D03"/>
    <w:rsid w:val="00B44268"/>
    <w:rsid w:val="00B45EF2"/>
    <w:rsid w:val="00B46A49"/>
    <w:rsid w:val="00B47E7E"/>
    <w:rsid w:val="00B47ED5"/>
    <w:rsid w:val="00B50FB8"/>
    <w:rsid w:val="00B51BBC"/>
    <w:rsid w:val="00B5260D"/>
    <w:rsid w:val="00B55D32"/>
    <w:rsid w:val="00B55F4F"/>
    <w:rsid w:val="00B566CF"/>
    <w:rsid w:val="00B56C84"/>
    <w:rsid w:val="00B57AB3"/>
    <w:rsid w:val="00B57DE5"/>
    <w:rsid w:val="00B60007"/>
    <w:rsid w:val="00B605CA"/>
    <w:rsid w:val="00B6113D"/>
    <w:rsid w:val="00B62ACA"/>
    <w:rsid w:val="00B6381C"/>
    <w:rsid w:val="00B63BF9"/>
    <w:rsid w:val="00B63F62"/>
    <w:rsid w:val="00B64115"/>
    <w:rsid w:val="00B643CD"/>
    <w:rsid w:val="00B65229"/>
    <w:rsid w:val="00B66680"/>
    <w:rsid w:val="00B706B4"/>
    <w:rsid w:val="00B7261F"/>
    <w:rsid w:val="00B7320A"/>
    <w:rsid w:val="00B74668"/>
    <w:rsid w:val="00B7731D"/>
    <w:rsid w:val="00B8027D"/>
    <w:rsid w:val="00B820B1"/>
    <w:rsid w:val="00B82A3D"/>
    <w:rsid w:val="00B83171"/>
    <w:rsid w:val="00B845F2"/>
    <w:rsid w:val="00B854D6"/>
    <w:rsid w:val="00B8609F"/>
    <w:rsid w:val="00B87638"/>
    <w:rsid w:val="00B9006E"/>
    <w:rsid w:val="00B90F80"/>
    <w:rsid w:val="00B91BD1"/>
    <w:rsid w:val="00B923F6"/>
    <w:rsid w:val="00B9271F"/>
    <w:rsid w:val="00B92979"/>
    <w:rsid w:val="00B9331C"/>
    <w:rsid w:val="00B93428"/>
    <w:rsid w:val="00B938E9"/>
    <w:rsid w:val="00B94D48"/>
    <w:rsid w:val="00B9582A"/>
    <w:rsid w:val="00BA058B"/>
    <w:rsid w:val="00BA1634"/>
    <w:rsid w:val="00BA2007"/>
    <w:rsid w:val="00BA3520"/>
    <w:rsid w:val="00BA371F"/>
    <w:rsid w:val="00BA39AA"/>
    <w:rsid w:val="00BA3A2C"/>
    <w:rsid w:val="00BA4075"/>
    <w:rsid w:val="00BA44B8"/>
    <w:rsid w:val="00BA6187"/>
    <w:rsid w:val="00BB07D9"/>
    <w:rsid w:val="00BB085F"/>
    <w:rsid w:val="00BB16D9"/>
    <w:rsid w:val="00BB1CBB"/>
    <w:rsid w:val="00BB226E"/>
    <w:rsid w:val="00BB2B62"/>
    <w:rsid w:val="00BB36AD"/>
    <w:rsid w:val="00BB4271"/>
    <w:rsid w:val="00BB56B7"/>
    <w:rsid w:val="00BB66DD"/>
    <w:rsid w:val="00BC2BDB"/>
    <w:rsid w:val="00BC421F"/>
    <w:rsid w:val="00BC4F2C"/>
    <w:rsid w:val="00BC4FA2"/>
    <w:rsid w:val="00BC5745"/>
    <w:rsid w:val="00BC5BEC"/>
    <w:rsid w:val="00BC5DEF"/>
    <w:rsid w:val="00BC5F1E"/>
    <w:rsid w:val="00BC69CD"/>
    <w:rsid w:val="00BC76C4"/>
    <w:rsid w:val="00BC7B8B"/>
    <w:rsid w:val="00BC7F6C"/>
    <w:rsid w:val="00BD2EB5"/>
    <w:rsid w:val="00BD3141"/>
    <w:rsid w:val="00BD355C"/>
    <w:rsid w:val="00BD440E"/>
    <w:rsid w:val="00BD5673"/>
    <w:rsid w:val="00BD6047"/>
    <w:rsid w:val="00BD614C"/>
    <w:rsid w:val="00BE1120"/>
    <w:rsid w:val="00BE21CF"/>
    <w:rsid w:val="00BE4971"/>
    <w:rsid w:val="00BE4D2B"/>
    <w:rsid w:val="00BE6236"/>
    <w:rsid w:val="00BE7165"/>
    <w:rsid w:val="00BE7E46"/>
    <w:rsid w:val="00BF068B"/>
    <w:rsid w:val="00BF0B1E"/>
    <w:rsid w:val="00BF0E5E"/>
    <w:rsid w:val="00BF1177"/>
    <w:rsid w:val="00BF1B7D"/>
    <w:rsid w:val="00BF2B34"/>
    <w:rsid w:val="00BF34C6"/>
    <w:rsid w:val="00BF39EE"/>
    <w:rsid w:val="00BF3EB5"/>
    <w:rsid w:val="00BF510F"/>
    <w:rsid w:val="00BF75FD"/>
    <w:rsid w:val="00BF7697"/>
    <w:rsid w:val="00BF7F52"/>
    <w:rsid w:val="00C00083"/>
    <w:rsid w:val="00C025F6"/>
    <w:rsid w:val="00C030B9"/>
    <w:rsid w:val="00C032C1"/>
    <w:rsid w:val="00C03B46"/>
    <w:rsid w:val="00C052DB"/>
    <w:rsid w:val="00C0582E"/>
    <w:rsid w:val="00C07736"/>
    <w:rsid w:val="00C07E60"/>
    <w:rsid w:val="00C12B3F"/>
    <w:rsid w:val="00C12C43"/>
    <w:rsid w:val="00C12D00"/>
    <w:rsid w:val="00C1399A"/>
    <w:rsid w:val="00C144C8"/>
    <w:rsid w:val="00C15211"/>
    <w:rsid w:val="00C15FF2"/>
    <w:rsid w:val="00C179B7"/>
    <w:rsid w:val="00C20D6B"/>
    <w:rsid w:val="00C21083"/>
    <w:rsid w:val="00C217A5"/>
    <w:rsid w:val="00C21BD9"/>
    <w:rsid w:val="00C2236B"/>
    <w:rsid w:val="00C23315"/>
    <w:rsid w:val="00C23B68"/>
    <w:rsid w:val="00C23D89"/>
    <w:rsid w:val="00C243A5"/>
    <w:rsid w:val="00C253C7"/>
    <w:rsid w:val="00C265D9"/>
    <w:rsid w:val="00C26615"/>
    <w:rsid w:val="00C26B1A"/>
    <w:rsid w:val="00C27F96"/>
    <w:rsid w:val="00C302CF"/>
    <w:rsid w:val="00C32725"/>
    <w:rsid w:val="00C33D6C"/>
    <w:rsid w:val="00C35794"/>
    <w:rsid w:val="00C36394"/>
    <w:rsid w:val="00C369A3"/>
    <w:rsid w:val="00C37BB3"/>
    <w:rsid w:val="00C37EF1"/>
    <w:rsid w:val="00C40051"/>
    <w:rsid w:val="00C4088F"/>
    <w:rsid w:val="00C40E27"/>
    <w:rsid w:val="00C42D17"/>
    <w:rsid w:val="00C42EB7"/>
    <w:rsid w:val="00C43F96"/>
    <w:rsid w:val="00C44BDB"/>
    <w:rsid w:val="00C45E61"/>
    <w:rsid w:val="00C461DB"/>
    <w:rsid w:val="00C468CF"/>
    <w:rsid w:val="00C477C9"/>
    <w:rsid w:val="00C47C7D"/>
    <w:rsid w:val="00C47E31"/>
    <w:rsid w:val="00C47E5D"/>
    <w:rsid w:val="00C502D0"/>
    <w:rsid w:val="00C50476"/>
    <w:rsid w:val="00C51623"/>
    <w:rsid w:val="00C51D3E"/>
    <w:rsid w:val="00C52654"/>
    <w:rsid w:val="00C52FA5"/>
    <w:rsid w:val="00C53714"/>
    <w:rsid w:val="00C53A1A"/>
    <w:rsid w:val="00C53BD4"/>
    <w:rsid w:val="00C566F4"/>
    <w:rsid w:val="00C60013"/>
    <w:rsid w:val="00C609BB"/>
    <w:rsid w:val="00C62820"/>
    <w:rsid w:val="00C63301"/>
    <w:rsid w:val="00C63C70"/>
    <w:rsid w:val="00C64C15"/>
    <w:rsid w:val="00C65DF3"/>
    <w:rsid w:val="00C663C8"/>
    <w:rsid w:val="00C6680C"/>
    <w:rsid w:val="00C669D6"/>
    <w:rsid w:val="00C70983"/>
    <w:rsid w:val="00C70AEC"/>
    <w:rsid w:val="00C7103F"/>
    <w:rsid w:val="00C719F2"/>
    <w:rsid w:val="00C7256F"/>
    <w:rsid w:val="00C72AD0"/>
    <w:rsid w:val="00C72EDF"/>
    <w:rsid w:val="00C75324"/>
    <w:rsid w:val="00C759D0"/>
    <w:rsid w:val="00C75EAC"/>
    <w:rsid w:val="00C76098"/>
    <w:rsid w:val="00C76F3A"/>
    <w:rsid w:val="00C76F8C"/>
    <w:rsid w:val="00C77267"/>
    <w:rsid w:val="00C77C8D"/>
    <w:rsid w:val="00C77E51"/>
    <w:rsid w:val="00C81656"/>
    <w:rsid w:val="00C81AAF"/>
    <w:rsid w:val="00C82310"/>
    <w:rsid w:val="00C8363E"/>
    <w:rsid w:val="00C844ED"/>
    <w:rsid w:val="00C853A8"/>
    <w:rsid w:val="00C8672A"/>
    <w:rsid w:val="00C90720"/>
    <w:rsid w:val="00C91B6A"/>
    <w:rsid w:val="00C92912"/>
    <w:rsid w:val="00C92C8C"/>
    <w:rsid w:val="00C93155"/>
    <w:rsid w:val="00C93708"/>
    <w:rsid w:val="00C93E2B"/>
    <w:rsid w:val="00C9422D"/>
    <w:rsid w:val="00C94494"/>
    <w:rsid w:val="00C94CD3"/>
    <w:rsid w:val="00C9535E"/>
    <w:rsid w:val="00C966B2"/>
    <w:rsid w:val="00C9772B"/>
    <w:rsid w:val="00CA0739"/>
    <w:rsid w:val="00CA0D34"/>
    <w:rsid w:val="00CA0EBD"/>
    <w:rsid w:val="00CA2CDD"/>
    <w:rsid w:val="00CA338C"/>
    <w:rsid w:val="00CA4130"/>
    <w:rsid w:val="00CA4176"/>
    <w:rsid w:val="00CA470F"/>
    <w:rsid w:val="00CA5A04"/>
    <w:rsid w:val="00CA60B8"/>
    <w:rsid w:val="00CB1791"/>
    <w:rsid w:val="00CB1D0D"/>
    <w:rsid w:val="00CB2AFC"/>
    <w:rsid w:val="00CB41CD"/>
    <w:rsid w:val="00CB4476"/>
    <w:rsid w:val="00CB62F8"/>
    <w:rsid w:val="00CB6913"/>
    <w:rsid w:val="00CB7AF0"/>
    <w:rsid w:val="00CC0481"/>
    <w:rsid w:val="00CC0946"/>
    <w:rsid w:val="00CC0F30"/>
    <w:rsid w:val="00CC199E"/>
    <w:rsid w:val="00CC19E8"/>
    <w:rsid w:val="00CC1A02"/>
    <w:rsid w:val="00CC1EFA"/>
    <w:rsid w:val="00CC24AE"/>
    <w:rsid w:val="00CC4972"/>
    <w:rsid w:val="00CC4B39"/>
    <w:rsid w:val="00CC4D22"/>
    <w:rsid w:val="00CC55BD"/>
    <w:rsid w:val="00CC55F0"/>
    <w:rsid w:val="00CC599E"/>
    <w:rsid w:val="00CC7761"/>
    <w:rsid w:val="00CC7B30"/>
    <w:rsid w:val="00CC7CE1"/>
    <w:rsid w:val="00CD06DF"/>
    <w:rsid w:val="00CD0E4A"/>
    <w:rsid w:val="00CD1DDA"/>
    <w:rsid w:val="00CD345C"/>
    <w:rsid w:val="00CD52BB"/>
    <w:rsid w:val="00CE0CE9"/>
    <w:rsid w:val="00CE0D9F"/>
    <w:rsid w:val="00CE0ECE"/>
    <w:rsid w:val="00CE239B"/>
    <w:rsid w:val="00CE36ED"/>
    <w:rsid w:val="00CE452D"/>
    <w:rsid w:val="00CE4846"/>
    <w:rsid w:val="00CE4E01"/>
    <w:rsid w:val="00CE5519"/>
    <w:rsid w:val="00CE5CA1"/>
    <w:rsid w:val="00CE6014"/>
    <w:rsid w:val="00CE7C56"/>
    <w:rsid w:val="00CE7FAB"/>
    <w:rsid w:val="00CF1679"/>
    <w:rsid w:val="00CF2202"/>
    <w:rsid w:val="00CF24DD"/>
    <w:rsid w:val="00CF424C"/>
    <w:rsid w:val="00CF4C3C"/>
    <w:rsid w:val="00CF58EA"/>
    <w:rsid w:val="00D0320B"/>
    <w:rsid w:val="00D0344D"/>
    <w:rsid w:val="00D03767"/>
    <w:rsid w:val="00D03858"/>
    <w:rsid w:val="00D075D6"/>
    <w:rsid w:val="00D1010B"/>
    <w:rsid w:val="00D1036C"/>
    <w:rsid w:val="00D1037A"/>
    <w:rsid w:val="00D10BFB"/>
    <w:rsid w:val="00D119B7"/>
    <w:rsid w:val="00D128C1"/>
    <w:rsid w:val="00D12E12"/>
    <w:rsid w:val="00D1387C"/>
    <w:rsid w:val="00D140E7"/>
    <w:rsid w:val="00D14C11"/>
    <w:rsid w:val="00D156F3"/>
    <w:rsid w:val="00D15C58"/>
    <w:rsid w:val="00D1750F"/>
    <w:rsid w:val="00D17BD7"/>
    <w:rsid w:val="00D201D6"/>
    <w:rsid w:val="00D203A8"/>
    <w:rsid w:val="00D20C45"/>
    <w:rsid w:val="00D2293B"/>
    <w:rsid w:val="00D22B5B"/>
    <w:rsid w:val="00D235F0"/>
    <w:rsid w:val="00D23F95"/>
    <w:rsid w:val="00D240A4"/>
    <w:rsid w:val="00D2792F"/>
    <w:rsid w:val="00D27AC9"/>
    <w:rsid w:val="00D27EF1"/>
    <w:rsid w:val="00D30503"/>
    <w:rsid w:val="00D310A9"/>
    <w:rsid w:val="00D330BD"/>
    <w:rsid w:val="00D337AF"/>
    <w:rsid w:val="00D33941"/>
    <w:rsid w:val="00D34DA8"/>
    <w:rsid w:val="00D3526A"/>
    <w:rsid w:val="00D3634F"/>
    <w:rsid w:val="00D36594"/>
    <w:rsid w:val="00D36887"/>
    <w:rsid w:val="00D372FD"/>
    <w:rsid w:val="00D37705"/>
    <w:rsid w:val="00D37B93"/>
    <w:rsid w:val="00D40980"/>
    <w:rsid w:val="00D40FB8"/>
    <w:rsid w:val="00D42ADA"/>
    <w:rsid w:val="00D42D45"/>
    <w:rsid w:val="00D42F31"/>
    <w:rsid w:val="00D4495A"/>
    <w:rsid w:val="00D45F3B"/>
    <w:rsid w:val="00D46EB1"/>
    <w:rsid w:val="00D474D1"/>
    <w:rsid w:val="00D5070E"/>
    <w:rsid w:val="00D50AC4"/>
    <w:rsid w:val="00D50CE8"/>
    <w:rsid w:val="00D51477"/>
    <w:rsid w:val="00D51AA4"/>
    <w:rsid w:val="00D51ABB"/>
    <w:rsid w:val="00D51E6A"/>
    <w:rsid w:val="00D521E7"/>
    <w:rsid w:val="00D52750"/>
    <w:rsid w:val="00D52930"/>
    <w:rsid w:val="00D5358A"/>
    <w:rsid w:val="00D53B77"/>
    <w:rsid w:val="00D54021"/>
    <w:rsid w:val="00D540DA"/>
    <w:rsid w:val="00D54417"/>
    <w:rsid w:val="00D54C24"/>
    <w:rsid w:val="00D5562E"/>
    <w:rsid w:val="00D55BEC"/>
    <w:rsid w:val="00D55E5A"/>
    <w:rsid w:val="00D5663B"/>
    <w:rsid w:val="00D56E82"/>
    <w:rsid w:val="00D6029C"/>
    <w:rsid w:val="00D6061F"/>
    <w:rsid w:val="00D61B95"/>
    <w:rsid w:val="00D626C1"/>
    <w:rsid w:val="00D637C0"/>
    <w:rsid w:val="00D63BED"/>
    <w:rsid w:val="00D645B2"/>
    <w:rsid w:val="00D64ACB"/>
    <w:rsid w:val="00D64E3E"/>
    <w:rsid w:val="00D65A7A"/>
    <w:rsid w:val="00D6617A"/>
    <w:rsid w:val="00D66670"/>
    <w:rsid w:val="00D6716E"/>
    <w:rsid w:val="00D7107D"/>
    <w:rsid w:val="00D71857"/>
    <w:rsid w:val="00D72338"/>
    <w:rsid w:val="00D72D6A"/>
    <w:rsid w:val="00D72F8A"/>
    <w:rsid w:val="00D7354E"/>
    <w:rsid w:val="00D73B70"/>
    <w:rsid w:val="00D73D99"/>
    <w:rsid w:val="00D74250"/>
    <w:rsid w:val="00D744CD"/>
    <w:rsid w:val="00D74DF0"/>
    <w:rsid w:val="00D750B7"/>
    <w:rsid w:val="00D76269"/>
    <w:rsid w:val="00D76653"/>
    <w:rsid w:val="00D77AD7"/>
    <w:rsid w:val="00D77B3D"/>
    <w:rsid w:val="00D77EC4"/>
    <w:rsid w:val="00D80A35"/>
    <w:rsid w:val="00D8114D"/>
    <w:rsid w:val="00D81BE5"/>
    <w:rsid w:val="00D82225"/>
    <w:rsid w:val="00D84853"/>
    <w:rsid w:val="00D85140"/>
    <w:rsid w:val="00D85338"/>
    <w:rsid w:val="00D85AD8"/>
    <w:rsid w:val="00D874B1"/>
    <w:rsid w:val="00D918B7"/>
    <w:rsid w:val="00D91AA9"/>
    <w:rsid w:val="00D92D4C"/>
    <w:rsid w:val="00D92E1D"/>
    <w:rsid w:val="00D932D5"/>
    <w:rsid w:val="00D94345"/>
    <w:rsid w:val="00D94369"/>
    <w:rsid w:val="00D95219"/>
    <w:rsid w:val="00D95E0C"/>
    <w:rsid w:val="00D95FC3"/>
    <w:rsid w:val="00D96174"/>
    <w:rsid w:val="00D96DC4"/>
    <w:rsid w:val="00DA211A"/>
    <w:rsid w:val="00DA2264"/>
    <w:rsid w:val="00DA5818"/>
    <w:rsid w:val="00DA6AE7"/>
    <w:rsid w:val="00DA77BE"/>
    <w:rsid w:val="00DB020F"/>
    <w:rsid w:val="00DB1CB8"/>
    <w:rsid w:val="00DB36B4"/>
    <w:rsid w:val="00DB4CDD"/>
    <w:rsid w:val="00DB4D4D"/>
    <w:rsid w:val="00DB5B64"/>
    <w:rsid w:val="00DB5BBB"/>
    <w:rsid w:val="00DB789B"/>
    <w:rsid w:val="00DB7BA9"/>
    <w:rsid w:val="00DC000A"/>
    <w:rsid w:val="00DC0AEF"/>
    <w:rsid w:val="00DC0B82"/>
    <w:rsid w:val="00DC1AF1"/>
    <w:rsid w:val="00DC1D60"/>
    <w:rsid w:val="00DC2D96"/>
    <w:rsid w:val="00DC5856"/>
    <w:rsid w:val="00DC60B3"/>
    <w:rsid w:val="00DC6F5A"/>
    <w:rsid w:val="00DD0387"/>
    <w:rsid w:val="00DD0F1B"/>
    <w:rsid w:val="00DD1524"/>
    <w:rsid w:val="00DD1AC5"/>
    <w:rsid w:val="00DD22EF"/>
    <w:rsid w:val="00DD280C"/>
    <w:rsid w:val="00DD33EC"/>
    <w:rsid w:val="00DD3E37"/>
    <w:rsid w:val="00DD562C"/>
    <w:rsid w:val="00DD647D"/>
    <w:rsid w:val="00DD726E"/>
    <w:rsid w:val="00DE0319"/>
    <w:rsid w:val="00DE0CAA"/>
    <w:rsid w:val="00DE0F80"/>
    <w:rsid w:val="00DE154D"/>
    <w:rsid w:val="00DE15BA"/>
    <w:rsid w:val="00DE1B8E"/>
    <w:rsid w:val="00DE2346"/>
    <w:rsid w:val="00DE3124"/>
    <w:rsid w:val="00DE3443"/>
    <w:rsid w:val="00DE3A51"/>
    <w:rsid w:val="00DE414D"/>
    <w:rsid w:val="00DE454C"/>
    <w:rsid w:val="00DE4A5E"/>
    <w:rsid w:val="00DE50AC"/>
    <w:rsid w:val="00DE5DE0"/>
    <w:rsid w:val="00DE6116"/>
    <w:rsid w:val="00DE7641"/>
    <w:rsid w:val="00DF054E"/>
    <w:rsid w:val="00DF0A02"/>
    <w:rsid w:val="00DF146E"/>
    <w:rsid w:val="00DF342D"/>
    <w:rsid w:val="00DF4C0F"/>
    <w:rsid w:val="00DF5F25"/>
    <w:rsid w:val="00DF6380"/>
    <w:rsid w:val="00DF7E93"/>
    <w:rsid w:val="00E00A16"/>
    <w:rsid w:val="00E0255D"/>
    <w:rsid w:val="00E03562"/>
    <w:rsid w:val="00E03F31"/>
    <w:rsid w:val="00E05046"/>
    <w:rsid w:val="00E0774D"/>
    <w:rsid w:val="00E11232"/>
    <w:rsid w:val="00E144A0"/>
    <w:rsid w:val="00E14F9E"/>
    <w:rsid w:val="00E16857"/>
    <w:rsid w:val="00E17A80"/>
    <w:rsid w:val="00E2127D"/>
    <w:rsid w:val="00E2144D"/>
    <w:rsid w:val="00E21B22"/>
    <w:rsid w:val="00E220AB"/>
    <w:rsid w:val="00E22C04"/>
    <w:rsid w:val="00E22E3A"/>
    <w:rsid w:val="00E22FE0"/>
    <w:rsid w:val="00E246AC"/>
    <w:rsid w:val="00E26A48"/>
    <w:rsid w:val="00E300BC"/>
    <w:rsid w:val="00E311AE"/>
    <w:rsid w:val="00E31DE9"/>
    <w:rsid w:val="00E32B56"/>
    <w:rsid w:val="00E33302"/>
    <w:rsid w:val="00E3343D"/>
    <w:rsid w:val="00E34C18"/>
    <w:rsid w:val="00E34F13"/>
    <w:rsid w:val="00E35DB2"/>
    <w:rsid w:val="00E372F2"/>
    <w:rsid w:val="00E3753E"/>
    <w:rsid w:val="00E37C46"/>
    <w:rsid w:val="00E37C85"/>
    <w:rsid w:val="00E408DC"/>
    <w:rsid w:val="00E412A7"/>
    <w:rsid w:val="00E421E7"/>
    <w:rsid w:val="00E425E0"/>
    <w:rsid w:val="00E42E75"/>
    <w:rsid w:val="00E4595D"/>
    <w:rsid w:val="00E4662A"/>
    <w:rsid w:val="00E46CE9"/>
    <w:rsid w:val="00E47DAD"/>
    <w:rsid w:val="00E50476"/>
    <w:rsid w:val="00E50749"/>
    <w:rsid w:val="00E50D1A"/>
    <w:rsid w:val="00E51B41"/>
    <w:rsid w:val="00E522AE"/>
    <w:rsid w:val="00E52716"/>
    <w:rsid w:val="00E5272B"/>
    <w:rsid w:val="00E5310A"/>
    <w:rsid w:val="00E537FA"/>
    <w:rsid w:val="00E539B7"/>
    <w:rsid w:val="00E56761"/>
    <w:rsid w:val="00E6009D"/>
    <w:rsid w:val="00E6029A"/>
    <w:rsid w:val="00E60A39"/>
    <w:rsid w:val="00E61574"/>
    <w:rsid w:val="00E6226C"/>
    <w:rsid w:val="00E64574"/>
    <w:rsid w:val="00E64B4E"/>
    <w:rsid w:val="00E665C7"/>
    <w:rsid w:val="00E66DFA"/>
    <w:rsid w:val="00E6746F"/>
    <w:rsid w:val="00E7070C"/>
    <w:rsid w:val="00E71B63"/>
    <w:rsid w:val="00E71E9C"/>
    <w:rsid w:val="00E72490"/>
    <w:rsid w:val="00E73312"/>
    <w:rsid w:val="00E7340B"/>
    <w:rsid w:val="00E73A67"/>
    <w:rsid w:val="00E75C34"/>
    <w:rsid w:val="00E7607E"/>
    <w:rsid w:val="00E762DB"/>
    <w:rsid w:val="00E7636B"/>
    <w:rsid w:val="00E769E5"/>
    <w:rsid w:val="00E76E15"/>
    <w:rsid w:val="00E774CD"/>
    <w:rsid w:val="00E774EC"/>
    <w:rsid w:val="00E802EC"/>
    <w:rsid w:val="00E8249C"/>
    <w:rsid w:val="00E827E3"/>
    <w:rsid w:val="00E83BBB"/>
    <w:rsid w:val="00E848F2"/>
    <w:rsid w:val="00E84A03"/>
    <w:rsid w:val="00E852FA"/>
    <w:rsid w:val="00E85CC2"/>
    <w:rsid w:val="00E86C5F"/>
    <w:rsid w:val="00E879A7"/>
    <w:rsid w:val="00E90F25"/>
    <w:rsid w:val="00E912EE"/>
    <w:rsid w:val="00E91D71"/>
    <w:rsid w:val="00E923EA"/>
    <w:rsid w:val="00E92D1D"/>
    <w:rsid w:val="00E93750"/>
    <w:rsid w:val="00E93AF0"/>
    <w:rsid w:val="00E94638"/>
    <w:rsid w:val="00E94D29"/>
    <w:rsid w:val="00E96019"/>
    <w:rsid w:val="00E97531"/>
    <w:rsid w:val="00EA06D2"/>
    <w:rsid w:val="00EA06DA"/>
    <w:rsid w:val="00EA1E92"/>
    <w:rsid w:val="00EA2AFB"/>
    <w:rsid w:val="00EA4528"/>
    <w:rsid w:val="00EA5833"/>
    <w:rsid w:val="00EA6B0E"/>
    <w:rsid w:val="00EA7EB6"/>
    <w:rsid w:val="00EB0742"/>
    <w:rsid w:val="00EB102F"/>
    <w:rsid w:val="00EB255B"/>
    <w:rsid w:val="00EB3047"/>
    <w:rsid w:val="00EB426E"/>
    <w:rsid w:val="00EB7A85"/>
    <w:rsid w:val="00EC0E47"/>
    <w:rsid w:val="00EC3140"/>
    <w:rsid w:val="00EC4A65"/>
    <w:rsid w:val="00EC63D7"/>
    <w:rsid w:val="00EC6B3F"/>
    <w:rsid w:val="00EC70F6"/>
    <w:rsid w:val="00EC7552"/>
    <w:rsid w:val="00EC7BAC"/>
    <w:rsid w:val="00EC7DD8"/>
    <w:rsid w:val="00EC7E23"/>
    <w:rsid w:val="00ED3943"/>
    <w:rsid w:val="00ED4140"/>
    <w:rsid w:val="00ED4851"/>
    <w:rsid w:val="00ED6CE4"/>
    <w:rsid w:val="00ED6EB2"/>
    <w:rsid w:val="00ED75B5"/>
    <w:rsid w:val="00ED7DDB"/>
    <w:rsid w:val="00EE31E1"/>
    <w:rsid w:val="00EE5548"/>
    <w:rsid w:val="00EE5C2C"/>
    <w:rsid w:val="00EE61B1"/>
    <w:rsid w:val="00EE646E"/>
    <w:rsid w:val="00EE658C"/>
    <w:rsid w:val="00EE751B"/>
    <w:rsid w:val="00EF018B"/>
    <w:rsid w:val="00EF186C"/>
    <w:rsid w:val="00EF230D"/>
    <w:rsid w:val="00EF28AA"/>
    <w:rsid w:val="00EF543C"/>
    <w:rsid w:val="00EF6BBC"/>
    <w:rsid w:val="00F050C8"/>
    <w:rsid w:val="00F0568F"/>
    <w:rsid w:val="00F05DF5"/>
    <w:rsid w:val="00F05FCF"/>
    <w:rsid w:val="00F06C26"/>
    <w:rsid w:val="00F072D1"/>
    <w:rsid w:val="00F07B3C"/>
    <w:rsid w:val="00F07B9D"/>
    <w:rsid w:val="00F07C60"/>
    <w:rsid w:val="00F10888"/>
    <w:rsid w:val="00F112C6"/>
    <w:rsid w:val="00F11775"/>
    <w:rsid w:val="00F119C3"/>
    <w:rsid w:val="00F13AD6"/>
    <w:rsid w:val="00F13BF9"/>
    <w:rsid w:val="00F13D01"/>
    <w:rsid w:val="00F13D02"/>
    <w:rsid w:val="00F13F69"/>
    <w:rsid w:val="00F1611C"/>
    <w:rsid w:val="00F16B60"/>
    <w:rsid w:val="00F20B1B"/>
    <w:rsid w:val="00F20EFB"/>
    <w:rsid w:val="00F21C12"/>
    <w:rsid w:val="00F21FE3"/>
    <w:rsid w:val="00F236EC"/>
    <w:rsid w:val="00F237BE"/>
    <w:rsid w:val="00F2380E"/>
    <w:rsid w:val="00F24B19"/>
    <w:rsid w:val="00F2521A"/>
    <w:rsid w:val="00F25C67"/>
    <w:rsid w:val="00F25F4D"/>
    <w:rsid w:val="00F26CF7"/>
    <w:rsid w:val="00F2721B"/>
    <w:rsid w:val="00F27A4D"/>
    <w:rsid w:val="00F27E61"/>
    <w:rsid w:val="00F3042A"/>
    <w:rsid w:val="00F30775"/>
    <w:rsid w:val="00F31854"/>
    <w:rsid w:val="00F31D1E"/>
    <w:rsid w:val="00F31DF5"/>
    <w:rsid w:val="00F3361A"/>
    <w:rsid w:val="00F34194"/>
    <w:rsid w:val="00F35407"/>
    <w:rsid w:val="00F3755D"/>
    <w:rsid w:val="00F41EE3"/>
    <w:rsid w:val="00F42072"/>
    <w:rsid w:val="00F42F9A"/>
    <w:rsid w:val="00F443B7"/>
    <w:rsid w:val="00F45119"/>
    <w:rsid w:val="00F45CF8"/>
    <w:rsid w:val="00F46ABF"/>
    <w:rsid w:val="00F4751A"/>
    <w:rsid w:val="00F4779A"/>
    <w:rsid w:val="00F50828"/>
    <w:rsid w:val="00F518A7"/>
    <w:rsid w:val="00F5195E"/>
    <w:rsid w:val="00F5201C"/>
    <w:rsid w:val="00F53EC1"/>
    <w:rsid w:val="00F54D6A"/>
    <w:rsid w:val="00F55691"/>
    <w:rsid w:val="00F5577E"/>
    <w:rsid w:val="00F5636C"/>
    <w:rsid w:val="00F57A47"/>
    <w:rsid w:val="00F60052"/>
    <w:rsid w:val="00F603D4"/>
    <w:rsid w:val="00F63E79"/>
    <w:rsid w:val="00F65675"/>
    <w:rsid w:val="00F65B80"/>
    <w:rsid w:val="00F65BF6"/>
    <w:rsid w:val="00F671FC"/>
    <w:rsid w:val="00F6742C"/>
    <w:rsid w:val="00F674DD"/>
    <w:rsid w:val="00F679AA"/>
    <w:rsid w:val="00F70345"/>
    <w:rsid w:val="00F70C20"/>
    <w:rsid w:val="00F710B1"/>
    <w:rsid w:val="00F710C9"/>
    <w:rsid w:val="00F7117F"/>
    <w:rsid w:val="00F71FAA"/>
    <w:rsid w:val="00F721A9"/>
    <w:rsid w:val="00F72EC3"/>
    <w:rsid w:val="00F737B1"/>
    <w:rsid w:val="00F743D2"/>
    <w:rsid w:val="00F758FF"/>
    <w:rsid w:val="00F75B89"/>
    <w:rsid w:val="00F761A0"/>
    <w:rsid w:val="00F76560"/>
    <w:rsid w:val="00F76C8B"/>
    <w:rsid w:val="00F7736C"/>
    <w:rsid w:val="00F77D59"/>
    <w:rsid w:val="00F803A9"/>
    <w:rsid w:val="00F81C0D"/>
    <w:rsid w:val="00F81C45"/>
    <w:rsid w:val="00F81D11"/>
    <w:rsid w:val="00F821CD"/>
    <w:rsid w:val="00F82DD2"/>
    <w:rsid w:val="00F83A60"/>
    <w:rsid w:val="00F84044"/>
    <w:rsid w:val="00F854B4"/>
    <w:rsid w:val="00F87FFE"/>
    <w:rsid w:val="00F90787"/>
    <w:rsid w:val="00F90F6F"/>
    <w:rsid w:val="00F91901"/>
    <w:rsid w:val="00F9191A"/>
    <w:rsid w:val="00F91A8B"/>
    <w:rsid w:val="00F92CF1"/>
    <w:rsid w:val="00F943FA"/>
    <w:rsid w:val="00F95126"/>
    <w:rsid w:val="00F96E95"/>
    <w:rsid w:val="00F974B5"/>
    <w:rsid w:val="00F974CF"/>
    <w:rsid w:val="00F97846"/>
    <w:rsid w:val="00F97BD2"/>
    <w:rsid w:val="00F97C44"/>
    <w:rsid w:val="00F97E55"/>
    <w:rsid w:val="00FA0368"/>
    <w:rsid w:val="00FA0492"/>
    <w:rsid w:val="00FA264E"/>
    <w:rsid w:val="00FA3019"/>
    <w:rsid w:val="00FA339E"/>
    <w:rsid w:val="00FA3BA2"/>
    <w:rsid w:val="00FA3EDD"/>
    <w:rsid w:val="00FA465E"/>
    <w:rsid w:val="00FA4FAB"/>
    <w:rsid w:val="00FA51E7"/>
    <w:rsid w:val="00FA5AF0"/>
    <w:rsid w:val="00FA5F26"/>
    <w:rsid w:val="00FA67D5"/>
    <w:rsid w:val="00FA6C33"/>
    <w:rsid w:val="00FB015E"/>
    <w:rsid w:val="00FB14EB"/>
    <w:rsid w:val="00FB696E"/>
    <w:rsid w:val="00FB7BFD"/>
    <w:rsid w:val="00FC14F1"/>
    <w:rsid w:val="00FC203D"/>
    <w:rsid w:val="00FC24B6"/>
    <w:rsid w:val="00FC2FBD"/>
    <w:rsid w:val="00FC490D"/>
    <w:rsid w:val="00FC5DBE"/>
    <w:rsid w:val="00FD0F31"/>
    <w:rsid w:val="00FD28B3"/>
    <w:rsid w:val="00FD2E48"/>
    <w:rsid w:val="00FD3113"/>
    <w:rsid w:val="00FD3F24"/>
    <w:rsid w:val="00FD43CC"/>
    <w:rsid w:val="00FD4D18"/>
    <w:rsid w:val="00FD5F40"/>
    <w:rsid w:val="00FE1F81"/>
    <w:rsid w:val="00FE2A4D"/>
    <w:rsid w:val="00FE5C7D"/>
    <w:rsid w:val="00FE742C"/>
    <w:rsid w:val="00FF03FB"/>
    <w:rsid w:val="00FF07F7"/>
    <w:rsid w:val="00FF0ACF"/>
    <w:rsid w:val="00FF1069"/>
    <w:rsid w:val="00FF1338"/>
    <w:rsid w:val="00FF214A"/>
    <w:rsid w:val="00FF29ED"/>
    <w:rsid w:val="00FF3330"/>
    <w:rsid w:val="00FF4C92"/>
    <w:rsid w:val="00FF6747"/>
    <w:rsid w:val="00FF6A80"/>
    <w:rsid w:val="00FF7FCE"/>
    <w:rsid w:val="01C460EC"/>
    <w:rsid w:val="01E70F86"/>
    <w:rsid w:val="01EC0175"/>
    <w:rsid w:val="01F27A8F"/>
    <w:rsid w:val="01F67AB0"/>
    <w:rsid w:val="020B3A42"/>
    <w:rsid w:val="023E0125"/>
    <w:rsid w:val="02442BD6"/>
    <w:rsid w:val="024655EB"/>
    <w:rsid w:val="02C746FD"/>
    <w:rsid w:val="02F64630"/>
    <w:rsid w:val="033226B3"/>
    <w:rsid w:val="037C224E"/>
    <w:rsid w:val="037F7857"/>
    <w:rsid w:val="038E3EAA"/>
    <w:rsid w:val="03A0637E"/>
    <w:rsid w:val="03DA5615"/>
    <w:rsid w:val="043F0C6D"/>
    <w:rsid w:val="04FD4939"/>
    <w:rsid w:val="04FF51D5"/>
    <w:rsid w:val="05102CB9"/>
    <w:rsid w:val="052763E8"/>
    <w:rsid w:val="056068B0"/>
    <w:rsid w:val="05966D2A"/>
    <w:rsid w:val="06131866"/>
    <w:rsid w:val="06582351"/>
    <w:rsid w:val="06622472"/>
    <w:rsid w:val="069673A3"/>
    <w:rsid w:val="06B436B6"/>
    <w:rsid w:val="06C26C43"/>
    <w:rsid w:val="06C94320"/>
    <w:rsid w:val="06CC0336"/>
    <w:rsid w:val="073858D1"/>
    <w:rsid w:val="07CF725D"/>
    <w:rsid w:val="07E47EA0"/>
    <w:rsid w:val="07EA20A2"/>
    <w:rsid w:val="08235083"/>
    <w:rsid w:val="082A4D67"/>
    <w:rsid w:val="08A87ABD"/>
    <w:rsid w:val="08AE5438"/>
    <w:rsid w:val="08B9720E"/>
    <w:rsid w:val="08E91773"/>
    <w:rsid w:val="09117F15"/>
    <w:rsid w:val="09357C64"/>
    <w:rsid w:val="09640CFC"/>
    <w:rsid w:val="09D55BBA"/>
    <w:rsid w:val="0A290008"/>
    <w:rsid w:val="0A5C087C"/>
    <w:rsid w:val="0AA62721"/>
    <w:rsid w:val="0AB8555E"/>
    <w:rsid w:val="0BAA3B5A"/>
    <w:rsid w:val="0C130734"/>
    <w:rsid w:val="0C131915"/>
    <w:rsid w:val="0C44119C"/>
    <w:rsid w:val="0C5A251A"/>
    <w:rsid w:val="0C5D211B"/>
    <w:rsid w:val="0C7C148E"/>
    <w:rsid w:val="0CA0337C"/>
    <w:rsid w:val="0CBA04D1"/>
    <w:rsid w:val="0D050F32"/>
    <w:rsid w:val="0D4C2149"/>
    <w:rsid w:val="0D676BB2"/>
    <w:rsid w:val="0D7902FF"/>
    <w:rsid w:val="0DAA7884"/>
    <w:rsid w:val="0DAC4515"/>
    <w:rsid w:val="0DDE73BE"/>
    <w:rsid w:val="0DE86E3D"/>
    <w:rsid w:val="0E030772"/>
    <w:rsid w:val="0E0A4E36"/>
    <w:rsid w:val="0E0F04F8"/>
    <w:rsid w:val="0E2F4DE8"/>
    <w:rsid w:val="0EDB4B7F"/>
    <w:rsid w:val="0EDF0A3E"/>
    <w:rsid w:val="0F47295F"/>
    <w:rsid w:val="0F8B3DE7"/>
    <w:rsid w:val="0F8E556D"/>
    <w:rsid w:val="0FB8593E"/>
    <w:rsid w:val="100D05C1"/>
    <w:rsid w:val="102015AB"/>
    <w:rsid w:val="10257E26"/>
    <w:rsid w:val="104F3CC8"/>
    <w:rsid w:val="10572DC5"/>
    <w:rsid w:val="10EA2289"/>
    <w:rsid w:val="10F07A1C"/>
    <w:rsid w:val="110F6ECA"/>
    <w:rsid w:val="117D04A3"/>
    <w:rsid w:val="118F7E1A"/>
    <w:rsid w:val="11B74C3E"/>
    <w:rsid w:val="11BC690F"/>
    <w:rsid w:val="11CC3A31"/>
    <w:rsid w:val="11D0424A"/>
    <w:rsid w:val="11D903DB"/>
    <w:rsid w:val="11E21BD4"/>
    <w:rsid w:val="121B4F40"/>
    <w:rsid w:val="12707BCC"/>
    <w:rsid w:val="12781D6D"/>
    <w:rsid w:val="12885F47"/>
    <w:rsid w:val="12D3274E"/>
    <w:rsid w:val="1380453B"/>
    <w:rsid w:val="13CE3BEA"/>
    <w:rsid w:val="140B6136"/>
    <w:rsid w:val="141742EC"/>
    <w:rsid w:val="14831731"/>
    <w:rsid w:val="14F72A3A"/>
    <w:rsid w:val="151348BD"/>
    <w:rsid w:val="15760CD9"/>
    <w:rsid w:val="157B4858"/>
    <w:rsid w:val="16A723AA"/>
    <w:rsid w:val="16AE5785"/>
    <w:rsid w:val="16C62E74"/>
    <w:rsid w:val="16EA3196"/>
    <w:rsid w:val="173A7B4B"/>
    <w:rsid w:val="17D818E0"/>
    <w:rsid w:val="17DA3637"/>
    <w:rsid w:val="18191B1C"/>
    <w:rsid w:val="1824011E"/>
    <w:rsid w:val="183D0102"/>
    <w:rsid w:val="189340B1"/>
    <w:rsid w:val="189A7D98"/>
    <w:rsid w:val="18A54A11"/>
    <w:rsid w:val="18A937F9"/>
    <w:rsid w:val="191245E5"/>
    <w:rsid w:val="197F3959"/>
    <w:rsid w:val="19E252A1"/>
    <w:rsid w:val="19EB7D7C"/>
    <w:rsid w:val="19FE7AA8"/>
    <w:rsid w:val="1A2A39BD"/>
    <w:rsid w:val="1A3A1D86"/>
    <w:rsid w:val="1A5071B4"/>
    <w:rsid w:val="1A8755AB"/>
    <w:rsid w:val="1AB20338"/>
    <w:rsid w:val="1AE1711F"/>
    <w:rsid w:val="1AEA4352"/>
    <w:rsid w:val="1B013FC3"/>
    <w:rsid w:val="1B153DB8"/>
    <w:rsid w:val="1B222DF7"/>
    <w:rsid w:val="1B353B28"/>
    <w:rsid w:val="1B6F437C"/>
    <w:rsid w:val="1BBF33F0"/>
    <w:rsid w:val="1C1809D2"/>
    <w:rsid w:val="1CCD3083"/>
    <w:rsid w:val="1CF772B0"/>
    <w:rsid w:val="1D091CCF"/>
    <w:rsid w:val="1D164C58"/>
    <w:rsid w:val="1D380813"/>
    <w:rsid w:val="1D5D4533"/>
    <w:rsid w:val="1D747C81"/>
    <w:rsid w:val="1D7A3F04"/>
    <w:rsid w:val="1DA155E3"/>
    <w:rsid w:val="1DBF6133"/>
    <w:rsid w:val="1E483D1F"/>
    <w:rsid w:val="1E5B02C9"/>
    <w:rsid w:val="1E6B2EE6"/>
    <w:rsid w:val="1E8008F0"/>
    <w:rsid w:val="1E804F54"/>
    <w:rsid w:val="1E820B73"/>
    <w:rsid w:val="1EF70C43"/>
    <w:rsid w:val="1F1C37F8"/>
    <w:rsid w:val="1F7578B9"/>
    <w:rsid w:val="1F925127"/>
    <w:rsid w:val="1FE93917"/>
    <w:rsid w:val="201552DA"/>
    <w:rsid w:val="204F1CC6"/>
    <w:rsid w:val="20D33CFF"/>
    <w:rsid w:val="210A2A60"/>
    <w:rsid w:val="21595CFB"/>
    <w:rsid w:val="215E7908"/>
    <w:rsid w:val="21AA6022"/>
    <w:rsid w:val="21AC25B6"/>
    <w:rsid w:val="21B11ED3"/>
    <w:rsid w:val="21D34B89"/>
    <w:rsid w:val="22FD7307"/>
    <w:rsid w:val="231E3F38"/>
    <w:rsid w:val="233A06AA"/>
    <w:rsid w:val="236C0BA5"/>
    <w:rsid w:val="239D2F03"/>
    <w:rsid w:val="23D37D1B"/>
    <w:rsid w:val="24185F40"/>
    <w:rsid w:val="243D0038"/>
    <w:rsid w:val="248314B7"/>
    <w:rsid w:val="250C5695"/>
    <w:rsid w:val="2558537E"/>
    <w:rsid w:val="256309B2"/>
    <w:rsid w:val="259B0099"/>
    <w:rsid w:val="25B71ECA"/>
    <w:rsid w:val="25DB5672"/>
    <w:rsid w:val="25ED2014"/>
    <w:rsid w:val="262E1D76"/>
    <w:rsid w:val="26317755"/>
    <w:rsid w:val="26353EF1"/>
    <w:rsid w:val="26723C36"/>
    <w:rsid w:val="26E43217"/>
    <w:rsid w:val="27C562A3"/>
    <w:rsid w:val="28212D62"/>
    <w:rsid w:val="2882223C"/>
    <w:rsid w:val="28E362FE"/>
    <w:rsid w:val="29485086"/>
    <w:rsid w:val="296A54DA"/>
    <w:rsid w:val="29990971"/>
    <w:rsid w:val="2A8F110E"/>
    <w:rsid w:val="2ABF2CF2"/>
    <w:rsid w:val="2AE244B2"/>
    <w:rsid w:val="2B224489"/>
    <w:rsid w:val="2B407639"/>
    <w:rsid w:val="2BAA6692"/>
    <w:rsid w:val="2BDA3567"/>
    <w:rsid w:val="2C1A53A3"/>
    <w:rsid w:val="2C6574BE"/>
    <w:rsid w:val="2CA543CC"/>
    <w:rsid w:val="2D0E2283"/>
    <w:rsid w:val="2D3564AC"/>
    <w:rsid w:val="2DC30C63"/>
    <w:rsid w:val="2E3526B3"/>
    <w:rsid w:val="2E467156"/>
    <w:rsid w:val="2E753D04"/>
    <w:rsid w:val="2EA51ADD"/>
    <w:rsid w:val="2EE075FA"/>
    <w:rsid w:val="2F2D2CE0"/>
    <w:rsid w:val="2F3E3A5F"/>
    <w:rsid w:val="2F4D5D6B"/>
    <w:rsid w:val="301E7A6D"/>
    <w:rsid w:val="303E0597"/>
    <w:rsid w:val="30404829"/>
    <w:rsid w:val="306F668E"/>
    <w:rsid w:val="308406E0"/>
    <w:rsid w:val="30B50060"/>
    <w:rsid w:val="30BE1AB7"/>
    <w:rsid w:val="30C43607"/>
    <w:rsid w:val="30D92F1F"/>
    <w:rsid w:val="3113741B"/>
    <w:rsid w:val="313D6D6E"/>
    <w:rsid w:val="31400863"/>
    <w:rsid w:val="31572A02"/>
    <w:rsid w:val="31606A0A"/>
    <w:rsid w:val="31AE2148"/>
    <w:rsid w:val="32257DA9"/>
    <w:rsid w:val="324410B6"/>
    <w:rsid w:val="32BC3354"/>
    <w:rsid w:val="3302144C"/>
    <w:rsid w:val="3394296A"/>
    <w:rsid w:val="33C15F2E"/>
    <w:rsid w:val="33C93D86"/>
    <w:rsid w:val="33D537DB"/>
    <w:rsid w:val="33F3400C"/>
    <w:rsid w:val="341105DC"/>
    <w:rsid w:val="342719A7"/>
    <w:rsid w:val="34351FE1"/>
    <w:rsid w:val="34AF7761"/>
    <w:rsid w:val="352C5BCE"/>
    <w:rsid w:val="359657B9"/>
    <w:rsid w:val="360C295C"/>
    <w:rsid w:val="363C6B2B"/>
    <w:rsid w:val="36696E16"/>
    <w:rsid w:val="36925D4D"/>
    <w:rsid w:val="36A805A9"/>
    <w:rsid w:val="36FF1136"/>
    <w:rsid w:val="37350788"/>
    <w:rsid w:val="37764BA8"/>
    <w:rsid w:val="37980BF1"/>
    <w:rsid w:val="379B43C9"/>
    <w:rsid w:val="37B02829"/>
    <w:rsid w:val="37B271CD"/>
    <w:rsid w:val="37DC6EFE"/>
    <w:rsid w:val="386F191F"/>
    <w:rsid w:val="38844658"/>
    <w:rsid w:val="389E39F6"/>
    <w:rsid w:val="3947581E"/>
    <w:rsid w:val="39711375"/>
    <w:rsid w:val="399436A1"/>
    <w:rsid w:val="399549B5"/>
    <w:rsid w:val="399D6FAC"/>
    <w:rsid w:val="39A14D7B"/>
    <w:rsid w:val="39C31683"/>
    <w:rsid w:val="39CE3D4B"/>
    <w:rsid w:val="39D41CD4"/>
    <w:rsid w:val="39DB17FD"/>
    <w:rsid w:val="3A1F046C"/>
    <w:rsid w:val="3AFC0E0E"/>
    <w:rsid w:val="3B5A0EB4"/>
    <w:rsid w:val="3B724B04"/>
    <w:rsid w:val="3BAA7A2A"/>
    <w:rsid w:val="3BC34272"/>
    <w:rsid w:val="3BC57F53"/>
    <w:rsid w:val="3BD216FD"/>
    <w:rsid w:val="3BF7724F"/>
    <w:rsid w:val="3C3B73D7"/>
    <w:rsid w:val="3C53550E"/>
    <w:rsid w:val="3C9C329F"/>
    <w:rsid w:val="3CFE1906"/>
    <w:rsid w:val="3D094811"/>
    <w:rsid w:val="3D5D6916"/>
    <w:rsid w:val="3D847A8A"/>
    <w:rsid w:val="3D897D6C"/>
    <w:rsid w:val="3DAF1B91"/>
    <w:rsid w:val="3DB57A2A"/>
    <w:rsid w:val="3DCA122A"/>
    <w:rsid w:val="3DF728B4"/>
    <w:rsid w:val="3E0019B0"/>
    <w:rsid w:val="3E0F7DBB"/>
    <w:rsid w:val="3E26031A"/>
    <w:rsid w:val="3E3B7DE1"/>
    <w:rsid w:val="3E662F40"/>
    <w:rsid w:val="3E812DBA"/>
    <w:rsid w:val="3E846D0B"/>
    <w:rsid w:val="3EB1651A"/>
    <w:rsid w:val="3F336784"/>
    <w:rsid w:val="3F545283"/>
    <w:rsid w:val="3F7922E3"/>
    <w:rsid w:val="3FF60B10"/>
    <w:rsid w:val="401F1571"/>
    <w:rsid w:val="41765CC1"/>
    <w:rsid w:val="417F0065"/>
    <w:rsid w:val="41F774DB"/>
    <w:rsid w:val="426143AB"/>
    <w:rsid w:val="42CE0F17"/>
    <w:rsid w:val="43831B17"/>
    <w:rsid w:val="43C439AA"/>
    <w:rsid w:val="43D775F1"/>
    <w:rsid w:val="43F137EC"/>
    <w:rsid w:val="4409496C"/>
    <w:rsid w:val="44186676"/>
    <w:rsid w:val="44187E5F"/>
    <w:rsid w:val="446377D3"/>
    <w:rsid w:val="44672881"/>
    <w:rsid w:val="448B7CFA"/>
    <w:rsid w:val="45023521"/>
    <w:rsid w:val="45084A27"/>
    <w:rsid w:val="451C052F"/>
    <w:rsid w:val="45290ACE"/>
    <w:rsid w:val="452C4C7D"/>
    <w:rsid w:val="452D4BB9"/>
    <w:rsid w:val="45E87090"/>
    <w:rsid w:val="46323309"/>
    <w:rsid w:val="46396350"/>
    <w:rsid w:val="467138E9"/>
    <w:rsid w:val="468B04A3"/>
    <w:rsid w:val="46A13271"/>
    <w:rsid w:val="46B31AA6"/>
    <w:rsid w:val="46B85C2E"/>
    <w:rsid w:val="46D558FD"/>
    <w:rsid w:val="46E90781"/>
    <w:rsid w:val="478A52EB"/>
    <w:rsid w:val="47967A74"/>
    <w:rsid w:val="47A145C4"/>
    <w:rsid w:val="480A4A10"/>
    <w:rsid w:val="48803FDC"/>
    <w:rsid w:val="489C21CD"/>
    <w:rsid w:val="48A740AC"/>
    <w:rsid w:val="48A924C3"/>
    <w:rsid w:val="48AF5696"/>
    <w:rsid w:val="48D313D5"/>
    <w:rsid w:val="490D59CB"/>
    <w:rsid w:val="492B5249"/>
    <w:rsid w:val="49692F7E"/>
    <w:rsid w:val="49802A98"/>
    <w:rsid w:val="49961ECD"/>
    <w:rsid w:val="4A0632D1"/>
    <w:rsid w:val="4A2852C2"/>
    <w:rsid w:val="4A3134FB"/>
    <w:rsid w:val="4A3B7DAB"/>
    <w:rsid w:val="4AD500AA"/>
    <w:rsid w:val="4AD54382"/>
    <w:rsid w:val="4AF134DB"/>
    <w:rsid w:val="4B1B54C7"/>
    <w:rsid w:val="4B42597E"/>
    <w:rsid w:val="4B8E6969"/>
    <w:rsid w:val="4B9337B3"/>
    <w:rsid w:val="4B9F7519"/>
    <w:rsid w:val="4BC06D70"/>
    <w:rsid w:val="4BF63603"/>
    <w:rsid w:val="4BFC0170"/>
    <w:rsid w:val="4C22575B"/>
    <w:rsid w:val="4C473F23"/>
    <w:rsid w:val="4C6639E5"/>
    <w:rsid w:val="4C792F21"/>
    <w:rsid w:val="4C812C97"/>
    <w:rsid w:val="4CFB23E6"/>
    <w:rsid w:val="4D010EA2"/>
    <w:rsid w:val="4D6322EE"/>
    <w:rsid w:val="4E2A3090"/>
    <w:rsid w:val="4E2B7DCD"/>
    <w:rsid w:val="4E520C2C"/>
    <w:rsid w:val="4F6B54D5"/>
    <w:rsid w:val="50172336"/>
    <w:rsid w:val="50341D5F"/>
    <w:rsid w:val="50550449"/>
    <w:rsid w:val="50733988"/>
    <w:rsid w:val="5077204E"/>
    <w:rsid w:val="5078366E"/>
    <w:rsid w:val="508C65AD"/>
    <w:rsid w:val="509368B2"/>
    <w:rsid w:val="50E4664C"/>
    <w:rsid w:val="50EF2401"/>
    <w:rsid w:val="510214FA"/>
    <w:rsid w:val="512E6E32"/>
    <w:rsid w:val="515F1899"/>
    <w:rsid w:val="516F0471"/>
    <w:rsid w:val="51BC1E7F"/>
    <w:rsid w:val="51D400E9"/>
    <w:rsid w:val="51E67A52"/>
    <w:rsid w:val="520302ED"/>
    <w:rsid w:val="52C1480B"/>
    <w:rsid w:val="53061050"/>
    <w:rsid w:val="53164E51"/>
    <w:rsid w:val="532C2E95"/>
    <w:rsid w:val="535443DA"/>
    <w:rsid w:val="536C50AE"/>
    <w:rsid w:val="53AF03CF"/>
    <w:rsid w:val="5467560C"/>
    <w:rsid w:val="548774F9"/>
    <w:rsid w:val="548B2790"/>
    <w:rsid w:val="54E75A01"/>
    <w:rsid w:val="54FC5FF8"/>
    <w:rsid w:val="554A2A24"/>
    <w:rsid w:val="555F4E4B"/>
    <w:rsid w:val="558F6573"/>
    <w:rsid w:val="55B43523"/>
    <w:rsid w:val="55EE60FE"/>
    <w:rsid w:val="55FC5556"/>
    <w:rsid w:val="560E67A8"/>
    <w:rsid w:val="563949B1"/>
    <w:rsid w:val="566A54EE"/>
    <w:rsid w:val="56B532E0"/>
    <w:rsid w:val="57243EF3"/>
    <w:rsid w:val="578C68E2"/>
    <w:rsid w:val="57BC226B"/>
    <w:rsid w:val="585F5DDC"/>
    <w:rsid w:val="58767A50"/>
    <w:rsid w:val="58E01549"/>
    <w:rsid w:val="58E65114"/>
    <w:rsid w:val="59026D93"/>
    <w:rsid w:val="59087584"/>
    <w:rsid w:val="591001E2"/>
    <w:rsid w:val="591C605A"/>
    <w:rsid w:val="59451E2D"/>
    <w:rsid w:val="59C21D5B"/>
    <w:rsid w:val="59D9495F"/>
    <w:rsid w:val="5A05007D"/>
    <w:rsid w:val="5A5766CB"/>
    <w:rsid w:val="5A8D37D4"/>
    <w:rsid w:val="5AA37188"/>
    <w:rsid w:val="5ACA1BB0"/>
    <w:rsid w:val="5ADF4F93"/>
    <w:rsid w:val="5B1210CF"/>
    <w:rsid w:val="5B7A5CCF"/>
    <w:rsid w:val="5BCC1277"/>
    <w:rsid w:val="5C177585"/>
    <w:rsid w:val="5C441F9E"/>
    <w:rsid w:val="5C787FB2"/>
    <w:rsid w:val="5CB57D56"/>
    <w:rsid w:val="5CB77687"/>
    <w:rsid w:val="5D637AA3"/>
    <w:rsid w:val="5D773036"/>
    <w:rsid w:val="5D7B5865"/>
    <w:rsid w:val="5D821470"/>
    <w:rsid w:val="5D9C718C"/>
    <w:rsid w:val="5DA221F4"/>
    <w:rsid w:val="5DBD06F5"/>
    <w:rsid w:val="5DDB7BDC"/>
    <w:rsid w:val="5DE06A7E"/>
    <w:rsid w:val="5E1A1275"/>
    <w:rsid w:val="5E4512D8"/>
    <w:rsid w:val="5EC71AF6"/>
    <w:rsid w:val="5EE43F13"/>
    <w:rsid w:val="5F0D785F"/>
    <w:rsid w:val="5F1E4674"/>
    <w:rsid w:val="5F4D2AD1"/>
    <w:rsid w:val="5F6264F4"/>
    <w:rsid w:val="5F730481"/>
    <w:rsid w:val="5FC201B9"/>
    <w:rsid w:val="605A41D7"/>
    <w:rsid w:val="605D0A41"/>
    <w:rsid w:val="607006A6"/>
    <w:rsid w:val="60966476"/>
    <w:rsid w:val="60A2660B"/>
    <w:rsid w:val="60C47C50"/>
    <w:rsid w:val="610A0477"/>
    <w:rsid w:val="61546D1A"/>
    <w:rsid w:val="619D002E"/>
    <w:rsid w:val="61E4088A"/>
    <w:rsid w:val="62032C19"/>
    <w:rsid w:val="62220FAD"/>
    <w:rsid w:val="627D02D8"/>
    <w:rsid w:val="62EF165B"/>
    <w:rsid w:val="63906398"/>
    <w:rsid w:val="64994FFF"/>
    <w:rsid w:val="649A2B56"/>
    <w:rsid w:val="64A66AA2"/>
    <w:rsid w:val="64CA6DC1"/>
    <w:rsid w:val="64E70F47"/>
    <w:rsid w:val="65037509"/>
    <w:rsid w:val="651A6696"/>
    <w:rsid w:val="653F0A4A"/>
    <w:rsid w:val="658E74F4"/>
    <w:rsid w:val="65932091"/>
    <w:rsid w:val="65CD5357"/>
    <w:rsid w:val="65E5313D"/>
    <w:rsid w:val="661C50B8"/>
    <w:rsid w:val="66671292"/>
    <w:rsid w:val="667D2C42"/>
    <w:rsid w:val="66A62B45"/>
    <w:rsid w:val="66B203F0"/>
    <w:rsid w:val="66B7764B"/>
    <w:rsid w:val="66C121D0"/>
    <w:rsid w:val="66C44FF7"/>
    <w:rsid w:val="66D427C1"/>
    <w:rsid w:val="66EE2DFC"/>
    <w:rsid w:val="676359A3"/>
    <w:rsid w:val="67D12205"/>
    <w:rsid w:val="67F477D1"/>
    <w:rsid w:val="68270F12"/>
    <w:rsid w:val="68494C4D"/>
    <w:rsid w:val="68742642"/>
    <w:rsid w:val="68C2774D"/>
    <w:rsid w:val="68DD4878"/>
    <w:rsid w:val="69004FE0"/>
    <w:rsid w:val="690E67FB"/>
    <w:rsid w:val="697F22F6"/>
    <w:rsid w:val="69C31659"/>
    <w:rsid w:val="69C76A18"/>
    <w:rsid w:val="69C856D6"/>
    <w:rsid w:val="69D0354D"/>
    <w:rsid w:val="6A025E7F"/>
    <w:rsid w:val="6A282410"/>
    <w:rsid w:val="6A295347"/>
    <w:rsid w:val="6A714DED"/>
    <w:rsid w:val="6A8056D5"/>
    <w:rsid w:val="6AB741EE"/>
    <w:rsid w:val="6ABD2D82"/>
    <w:rsid w:val="6AC037D9"/>
    <w:rsid w:val="6AED0C18"/>
    <w:rsid w:val="6B80495C"/>
    <w:rsid w:val="6B8441F5"/>
    <w:rsid w:val="6BEB7DD9"/>
    <w:rsid w:val="6C231A6E"/>
    <w:rsid w:val="6C6E3DE2"/>
    <w:rsid w:val="6CB704C3"/>
    <w:rsid w:val="6D0348DA"/>
    <w:rsid w:val="6D4F0507"/>
    <w:rsid w:val="6DD229F9"/>
    <w:rsid w:val="6DD7046A"/>
    <w:rsid w:val="6E111D73"/>
    <w:rsid w:val="6E416655"/>
    <w:rsid w:val="6E477F05"/>
    <w:rsid w:val="6E6764B9"/>
    <w:rsid w:val="6E784223"/>
    <w:rsid w:val="6EA15AAA"/>
    <w:rsid w:val="6EEE2123"/>
    <w:rsid w:val="6F7160E8"/>
    <w:rsid w:val="7024689F"/>
    <w:rsid w:val="70AA7FB3"/>
    <w:rsid w:val="70D409EF"/>
    <w:rsid w:val="70D50F93"/>
    <w:rsid w:val="70D742D4"/>
    <w:rsid w:val="712106AF"/>
    <w:rsid w:val="71322F9F"/>
    <w:rsid w:val="714F56D9"/>
    <w:rsid w:val="71D52921"/>
    <w:rsid w:val="72484AD6"/>
    <w:rsid w:val="72E43262"/>
    <w:rsid w:val="72EE642C"/>
    <w:rsid w:val="735837D5"/>
    <w:rsid w:val="7400379F"/>
    <w:rsid w:val="74102D06"/>
    <w:rsid w:val="74123BD7"/>
    <w:rsid w:val="744E2052"/>
    <w:rsid w:val="74A52F02"/>
    <w:rsid w:val="754F41D8"/>
    <w:rsid w:val="757E29A3"/>
    <w:rsid w:val="75A12F87"/>
    <w:rsid w:val="75EA097A"/>
    <w:rsid w:val="769416F6"/>
    <w:rsid w:val="76EB64B2"/>
    <w:rsid w:val="76F74850"/>
    <w:rsid w:val="7711441A"/>
    <w:rsid w:val="779C02D2"/>
    <w:rsid w:val="77C75A39"/>
    <w:rsid w:val="78214083"/>
    <w:rsid w:val="7875192B"/>
    <w:rsid w:val="78766614"/>
    <w:rsid w:val="78F569A7"/>
    <w:rsid w:val="790C7319"/>
    <w:rsid w:val="794D43CD"/>
    <w:rsid w:val="795E3DE9"/>
    <w:rsid w:val="797D0EB3"/>
    <w:rsid w:val="79A431B5"/>
    <w:rsid w:val="79A50E62"/>
    <w:rsid w:val="79D47E5B"/>
    <w:rsid w:val="79DB3E6C"/>
    <w:rsid w:val="79ED33E6"/>
    <w:rsid w:val="79F42EDA"/>
    <w:rsid w:val="7A5D4F39"/>
    <w:rsid w:val="7A7B3CA7"/>
    <w:rsid w:val="7AD46CE5"/>
    <w:rsid w:val="7BC42DB1"/>
    <w:rsid w:val="7CAD0E29"/>
    <w:rsid w:val="7D3D3CC5"/>
    <w:rsid w:val="7D445AB8"/>
    <w:rsid w:val="7D665C5F"/>
    <w:rsid w:val="7D973393"/>
    <w:rsid w:val="7DA052A1"/>
    <w:rsid w:val="7DE95AB1"/>
    <w:rsid w:val="7DFC2D1E"/>
    <w:rsid w:val="7E0C6311"/>
    <w:rsid w:val="7E1E248A"/>
    <w:rsid w:val="7E587F27"/>
    <w:rsid w:val="7E7C0443"/>
    <w:rsid w:val="7EAF51EB"/>
    <w:rsid w:val="7EB07E18"/>
    <w:rsid w:val="7ECE41A1"/>
    <w:rsid w:val="7F1E726A"/>
    <w:rsid w:val="7FB47D2D"/>
    <w:rsid w:val="7FCD284C"/>
    <w:rsid w:val="7FD95209"/>
    <w:rsid w:val="7FFB0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FD3F24"/>
    <w:pPr>
      <w:widowControl w:val="0"/>
      <w:jc w:val="both"/>
    </w:pPr>
    <w:rPr>
      <w:kern w:val="2"/>
      <w:sz w:val="21"/>
      <w:szCs w:val="22"/>
    </w:rPr>
  </w:style>
  <w:style w:type="paragraph" w:styleId="11">
    <w:name w:val="heading 1"/>
    <w:basedOn w:val="a3"/>
    <w:next w:val="a3"/>
    <w:link w:val="1Char1"/>
    <w:qFormat/>
    <w:rsid w:val="00FD3F24"/>
    <w:pPr>
      <w:keepNext/>
      <w:keepLines/>
      <w:pageBreakBefore/>
      <w:numPr>
        <w:numId w:val="1"/>
      </w:numPr>
      <w:suppressAutoHyphens/>
      <w:autoSpaceDN w:val="0"/>
      <w:jc w:val="center"/>
      <w:textAlignment w:val="baseline"/>
      <w:outlineLvl w:val="0"/>
    </w:pPr>
    <w:rPr>
      <w:rFonts w:ascii="黑体" w:eastAsia="黑体" w:hAnsi="黑体"/>
      <w:b/>
      <w:bCs/>
      <w:sz w:val="32"/>
      <w:szCs w:val="32"/>
    </w:rPr>
  </w:style>
  <w:style w:type="paragraph" w:styleId="21">
    <w:name w:val="heading 2"/>
    <w:basedOn w:val="a3"/>
    <w:next w:val="a3"/>
    <w:link w:val="2Char"/>
    <w:qFormat/>
    <w:rsid w:val="00FD3F24"/>
    <w:pPr>
      <w:keepNext/>
      <w:keepLines/>
      <w:numPr>
        <w:ilvl w:val="1"/>
        <w:numId w:val="1"/>
      </w:numPr>
      <w:suppressAutoHyphens/>
      <w:autoSpaceDN w:val="0"/>
      <w:textAlignment w:val="baseline"/>
      <w:outlineLvl w:val="1"/>
    </w:pPr>
    <w:rPr>
      <w:rFonts w:ascii="黑体" w:eastAsia="黑体" w:hAnsi="黑体"/>
      <w:b/>
      <w:bCs/>
      <w:sz w:val="30"/>
      <w:szCs w:val="30"/>
    </w:rPr>
  </w:style>
  <w:style w:type="paragraph" w:styleId="30">
    <w:name w:val="heading 3"/>
    <w:basedOn w:val="a3"/>
    <w:next w:val="a3"/>
    <w:link w:val="3Char"/>
    <w:qFormat/>
    <w:rsid w:val="00FD3F24"/>
    <w:pPr>
      <w:keepNext/>
      <w:keepLines/>
      <w:numPr>
        <w:ilvl w:val="2"/>
        <w:numId w:val="1"/>
      </w:numPr>
      <w:suppressAutoHyphens/>
      <w:autoSpaceDN w:val="0"/>
      <w:spacing w:beforeLines="50" w:afterLines="50"/>
      <w:textAlignment w:val="baseline"/>
      <w:outlineLvl w:val="2"/>
    </w:pPr>
    <w:rPr>
      <w:rFonts w:ascii="黑体" w:eastAsia="黑体" w:hAnsi="黑体"/>
      <w:b/>
      <w:bCs/>
      <w:sz w:val="28"/>
      <w:szCs w:val="28"/>
    </w:rPr>
  </w:style>
  <w:style w:type="paragraph" w:styleId="4">
    <w:name w:val="heading 4"/>
    <w:basedOn w:val="a3"/>
    <w:next w:val="a3"/>
    <w:link w:val="4Char"/>
    <w:qFormat/>
    <w:rsid w:val="00FD3F24"/>
    <w:pPr>
      <w:keepNext/>
      <w:keepLines/>
      <w:numPr>
        <w:ilvl w:val="3"/>
        <w:numId w:val="1"/>
      </w:numPr>
      <w:outlineLvl w:val="3"/>
    </w:pPr>
    <w:rPr>
      <w:rFonts w:ascii="Arial" w:eastAsia="黑体" w:hAnsi="Arial"/>
      <w:b/>
      <w:bCs/>
      <w:sz w:val="30"/>
      <w:szCs w:val="28"/>
    </w:rPr>
  </w:style>
  <w:style w:type="paragraph" w:styleId="5">
    <w:name w:val="heading 5"/>
    <w:basedOn w:val="a3"/>
    <w:next w:val="a3"/>
    <w:link w:val="5Char"/>
    <w:qFormat/>
    <w:rsid w:val="00FD3F24"/>
    <w:pPr>
      <w:keepNext/>
      <w:keepLines/>
      <w:numPr>
        <w:ilvl w:val="4"/>
        <w:numId w:val="1"/>
      </w:numPr>
      <w:outlineLvl w:val="4"/>
    </w:pPr>
    <w:rPr>
      <w:rFonts w:ascii="Times New Roman" w:eastAsia="黑体" w:hAnsi="Times New Roman"/>
      <w:b/>
      <w:bCs/>
      <w:sz w:val="28"/>
      <w:szCs w:val="28"/>
    </w:rPr>
  </w:style>
  <w:style w:type="paragraph" w:styleId="6">
    <w:name w:val="heading 6"/>
    <w:basedOn w:val="a3"/>
    <w:next w:val="a3"/>
    <w:link w:val="6Char"/>
    <w:qFormat/>
    <w:rsid w:val="00FD3F2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3"/>
    <w:next w:val="a3"/>
    <w:link w:val="7Char"/>
    <w:qFormat/>
    <w:rsid w:val="00FD3F24"/>
    <w:pPr>
      <w:keepNext/>
      <w:keepLines/>
      <w:numPr>
        <w:ilvl w:val="6"/>
        <w:numId w:val="1"/>
      </w:numPr>
      <w:spacing w:before="240" w:after="64" w:line="320" w:lineRule="auto"/>
      <w:outlineLvl w:val="6"/>
    </w:pPr>
    <w:rPr>
      <w:rFonts w:ascii="Times New Roman" w:hAnsi="Times New Roman"/>
      <w:b/>
      <w:bCs/>
      <w:sz w:val="24"/>
      <w:szCs w:val="24"/>
    </w:rPr>
  </w:style>
  <w:style w:type="paragraph" w:styleId="8">
    <w:name w:val="heading 8"/>
    <w:basedOn w:val="a3"/>
    <w:next w:val="a3"/>
    <w:link w:val="8Char"/>
    <w:qFormat/>
    <w:rsid w:val="00FD3F2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3"/>
    <w:next w:val="a3"/>
    <w:link w:val="9Char"/>
    <w:qFormat/>
    <w:rsid w:val="00FD3F24"/>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Char"/>
    <w:uiPriority w:val="99"/>
    <w:unhideWhenUsed/>
    <w:qFormat/>
    <w:rsid w:val="00FD3F24"/>
    <w:rPr>
      <w:b/>
      <w:bCs/>
      <w:kern w:val="0"/>
      <w:sz w:val="20"/>
      <w:szCs w:val="20"/>
    </w:rPr>
  </w:style>
  <w:style w:type="paragraph" w:styleId="a8">
    <w:name w:val="annotation text"/>
    <w:basedOn w:val="a3"/>
    <w:link w:val="Char0"/>
    <w:uiPriority w:val="99"/>
    <w:unhideWhenUsed/>
    <w:qFormat/>
    <w:rsid w:val="00FD3F24"/>
    <w:pPr>
      <w:jc w:val="left"/>
    </w:pPr>
  </w:style>
  <w:style w:type="paragraph" w:styleId="70">
    <w:name w:val="toc 7"/>
    <w:basedOn w:val="a3"/>
    <w:next w:val="a3"/>
    <w:uiPriority w:val="39"/>
    <w:qFormat/>
    <w:rsid w:val="00FD3F24"/>
    <w:pPr>
      <w:ind w:left="1260"/>
      <w:jc w:val="left"/>
    </w:pPr>
    <w:rPr>
      <w:rFonts w:ascii="Times New Roman" w:hAnsi="Times New Roman"/>
      <w:sz w:val="18"/>
      <w:szCs w:val="18"/>
    </w:rPr>
  </w:style>
  <w:style w:type="paragraph" w:styleId="a9">
    <w:name w:val="Normal Indent"/>
    <w:basedOn w:val="a3"/>
    <w:link w:val="Char1"/>
    <w:qFormat/>
    <w:rsid w:val="00FD3F24"/>
    <w:pPr>
      <w:ind w:firstLine="420"/>
    </w:pPr>
    <w:rPr>
      <w:rFonts w:ascii="Times New Roman" w:hAnsi="Times New Roman"/>
      <w:szCs w:val="20"/>
    </w:rPr>
  </w:style>
  <w:style w:type="paragraph" w:styleId="aa">
    <w:name w:val="caption"/>
    <w:basedOn w:val="a3"/>
    <w:next w:val="a3"/>
    <w:link w:val="Char2"/>
    <w:qFormat/>
    <w:rsid w:val="00FD3F24"/>
    <w:pPr>
      <w:spacing w:line="360" w:lineRule="auto"/>
      <w:jc w:val="center"/>
    </w:pPr>
    <w:rPr>
      <w:rFonts w:ascii="黑体" w:eastAsia="黑体" w:hAnsi="黑体"/>
      <w:kern w:val="0"/>
      <w:sz w:val="24"/>
      <w:szCs w:val="24"/>
    </w:rPr>
  </w:style>
  <w:style w:type="paragraph" w:styleId="ab">
    <w:name w:val="Document Map"/>
    <w:basedOn w:val="a3"/>
    <w:link w:val="Char3"/>
    <w:uiPriority w:val="99"/>
    <w:unhideWhenUsed/>
    <w:qFormat/>
    <w:rsid w:val="00FD3F24"/>
    <w:rPr>
      <w:rFonts w:ascii="宋体"/>
      <w:kern w:val="0"/>
      <w:sz w:val="18"/>
      <w:szCs w:val="18"/>
    </w:rPr>
  </w:style>
  <w:style w:type="paragraph" w:styleId="31">
    <w:name w:val="Body Text 3"/>
    <w:basedOn w:val="a3"/>
    <w:qFormat/>
    <w:rsid w:val="00FD3F24"/>
    <w:pPr>
      <w:spacing w:after="120"/>
    </w:pPr>
    <w:rPr>
      <w:rFonts w:ascii="Times New Roman" w:hAnsi="Times New Roman"/>
      <w:sz w:val="16"/>
      <w:szCs w:val="16"/>
    </w:rPr>
  </w:style>
  <w:style w:type="paragraph" w:styleId="ac">
    <w:name w:val="Body Text"/>
    <w:basedOn w:val="a3"/>
    <w:uiPriority w:val="99"/>
    <w:unhideWhenUsed/>
    <w:qFormat/>
    <w:rsid w:val="00FD3F24"/>
    <w:pPr>
      <w:widowControl/>
      <w:spacing w:after="120"/>
      <w:jc w:val="left"/>
    </w:pPr>
    <w:rPr>
      <w:rFonts w:ascii="宋体" w:hAnsi="宋体" w:cs="宋体"/>
      <w:kern w:val="0"/>
      <w:sz w:val="24"/>
      <w:szCs w:val="24"/>
    </w:rPr>
  </w:style>
  <w:style w:type="paragraph" w:styleId="50">
    <w:name w:val="toc 5"/>
    <w:basedOn w:val="a3"/>
    <w:next w:val="a3"/>
    <w:uiPriority w:val="39"/>
    <w:qFormat/>
    <w:rsid w:val="00FD3F24"/>
    <w:pPr>
      <w:ind w:left="840"/>
      <w:jc w:val="left"/>
    </w:pPr>
    <w:rPr>
      <w:rFonts w:ascii="Times New Roman" w:hAnsi="Times New Roman"/>
      <w:sz w:val="18"/>
      <w:szCs w:val="18"/>
    </w:rPr>
  </w:style>
  <w:style w:type="paragraph" w:styleId="32">
    <w:name w:val="toc 3"/>
    <w:basedOn w:val="a3"/>
    <w:next w:val="a3"/>
    <w:uiPriority w:val="39"/>
    <w:qFormat/>
    <w:rsid w:val="00FD3F24"/>
    <w:pPr>
      <w:ind w:left="420"/>
      <w:jc w:val="left"/>
    </w:pPr>
    <w:rPr>
      <w:rFonts w:ascii="Times New Roman" w:hAnsi="Times New Roman"/>
      <w:i/>
      <w:iCs/>
      <w:sz w:val="20"/>
      <w:szCs w:val="20"/>
    </w:rPr>
  </w:style>
  <w:style w:type="paragraph" w:styleId="ad">
    <w:name w:val="Plain Text"/>
    <w:basedOn w:val="a3"/>
    <w:link w:val="Char4"/>
    <w:qFormat/>
    <w:rsid w:val="00FD3F24"/>
    <w:pPr>
      <w:adjustRightInd w:val="0"/>
      <w:spacing w:beforeLines="50" w:afterLines="50"/>
      <w:textAlignment w:val="baseline"/>
    </w:pPr>
    <w:rPr>
      <w:rFonts w:ascii="宋体" w:hAnsi="Courier New"/>
      <w:kern w:val="0"/>
      <w:sz w:val="20"/>
      <w:szCs w:val="20"/>
    </w:rPr>
  </w:style>
  <w:style w:type="paragraph" w:styleId="80">
    <w:name w:val="toc 8"/>
    <w:basedOn w:val="a3"/>
    <w:next w:val="a3"/>
    <w:uiPriority w:val="39"/>
    <w:qFormat/>
    <w:rsid w:val="00FD3F24"/>
    <w:pPr>
      <w:ind w:left="1470"/>
      <w:jc w:val="left"/>
    </w:pPr>
    <w:rPr>
      <w:rFonts w:ascii="Times New Roman" w:hAnsi="Times New Roman"/>
      <w:sz w:val="18"/>
      <w:szCs w:val="18"/>
    </w:rPr>
  </w:style>
  <w:style w:type="paragraph" w:styleId="ae">
    <w:name w:val="Date"/>
    <w:basedOn w:val="a3"/>
    <w:next w:val="a3"/>
    <w:link w:val="Char5"/>
    <w:unhideWhenUsed/>
    <w:qFormat/>
    <w:rsid w:val="00FD3F24"/>
    <w:pPr>
      <w:ind w:leftChars="2500" w:left="100"/>
    </w:pPr>
  </w:style>
  <w:style w:type="paragraph" w:styleId="af">
    <w:name w:val="Balloon Text"/>
    <w:basedOn w:val="a3"/>
    <w:link w:val="Char6"/>
    <w:uiPriority w:val="99"/>
    <w:unhideWhenUsed/>
    <w:qFormat/>
    <w:rsid w:val="00FD3F24"/>
    <w:rPr>
      <w:kern w:val="0"/>
      <w:sz w:val="18"/>
      <w:szCs w:val="18"/>
    </w:rPr>
  </w:style>
  <w:style w:type="paragraph" w:styleId="af0">
    <w:name w:val="footer"/>
    <w:basedOn w:val="a3"/>
    <w:link w:val="Char7"/>
    <w:uiPriority w:val="99"/>
    <w:unhideWhenUsed/>
    <w:qFormat/>
    <w:rsid w:val="00FD3F24"/>
    <w:pPr>
      <w:tabs>
        <w:tab w:val="center" w:pos="4153"/>
        <w:tab w:val="right" w:pos="8306"/>
      </w:tabs>
      <w:snapToGrid w:val="0"/>
      <w:jc w:val="left"/>
    </w:pPr>
    <w:rPr>
      <w:kern w:val="0"/>
      <w:sz w:val="18"/>
      <w:szCs w:val="18"/>
    </w:rPr>
  </w:style>
  <w:style w:type="paragraph" w:styleId="af1">
    <w:name w:val="header"/>
    <w:basedOn w:val="a3"/>
    <w:link w:val="Char8"/>
    <w:uiPriority w:val="99"/>
    <w:unhideWhenUsed/>
    <w:qFormat/>
    <w:rsid w:val="00FD3F24"/>
    <w:pPr>
      <w:pBdr>
        <w:bottom w:val="single" w:sz="6" w:space="1" w:color="auto"/>
      </w:pBdr>
      <w:tabs>
        <w:tab w:val="center" w:pos="4153"/>
        <w:tab w:val="right" w:pos="8306"/>
      </w:tabs>
      <w:snapToGrid w:val="0"/>
      <w:jc w:val="center"/>
    </w:pPr>
    <w:rPr>
      <w:kern w:val="0"/>
      <w:sz w:val="18"/>
      <w:szCs w:val="18"/>
    </w:rPr>
  </w:style>
  <w:style w:type="paragraph" w:styleId="13">
    <w:name w:val="toc 1"/>
    <w:basedOn w:val="a3"/>
    <w:next w:val="a3"/>
    <w:uiPriority w:val="39"/>
    <w:qFormat/>
    <w:rsid w:val="00FD3F24"/>
    <w:pPr>
      <w:tabs>
        <w:tab w:val="left" w:pos="420"/>
        <w:tab w:val="right" w:leader="dot" w:pos="8302"/>
      </w:tabs>
      <w:spacing w:before="120" w:after="120"/>
      <w:jc w:val="center"/>
    </w:pPr>
    <w:rPr>
      <w:rFonts w:ascii="Times New Roman" w:hAnsi="Times New Roman"/>
      <w:b/>
      <w:bCs/>
      <w:caps/>
      <w:sz w:val="20"/>
      <w:szCs w:val="20"/>
    </w:rPr>
  </w:style>
  <w:style w:type="paragraph" w:styleId="40">
    <w:name w:val="toc 4"/>
    <w:basedOn w:val="a3"/>
    <w:next w:val="a3"/>
    <w:uiPriority w:val="39"/>
    <w:qFormat/>
    <w:rsid w:val="00FD3F24"/>
    <w:pPr>
      <w:ind w:left="630"/>
      <w:jc w:val="left"/>
    </w:pPr>
    <w:rPr>
      <w:rFonts w:ascii="Times New Roman" w:hAnsi="Times New Roman"/>
      <w:sz w:val="18"/>
      <w:szCs w:val="18"/>
    </w:rPr>
  </w:style>
  <w:style w:type="paragraph" w:styleId="60">
    <w:name w:val="toc 6"/>
    <w:basedOn w:val="a3"/>
    <w:next w:val="a3"/>
    <w:uiPriority w:val="39"/>
    <w:qFormat/>
    <w:rsid w:val="00FD3F24"/>
    <w:pPr>
      <w:ind w:left="1050"/>
      <w:jc w:val="left"/>
    </w:pPr>
    <w:rPr>
      <w:rFonts w:ascii="Times New Roman" w:hAnsi="Times New Roman"/>
      <w:sz w:val="18"/>
      <w:szCs w:val="18"/>
    </w:rPr>
  </w:style>
  <w:style w:type="paragraph" w:styleId="33">
    <w:name w:val="Body Text Indent 3"/>
    <w:basedOn w:val="a3"/>
    <w:link w:val="3Char0"/>
    <w:qFormat/>
    <w:rsid w:val="00FD3F24"/>
    <w:pPr>
      <w:spacing w:after="120"/>
      <w:ind w:leftChars="200" w:left="420"/>
    </w:pPr>
    <w:rPr>
      <w:rFonts w:ascii="Times New Roman" w:hAnsi="Times New Roman"/>
      <w:kern w:val="0"/>
      <w:sz w:val="16"/>
      <w:szCs w:val="16"/>
    </w:rPr>
  </w:style>
  <w:style w:type="paragraph" w:styleId="22">
    <w:name w:val="toc 2"/>
    <w:basedOn w:val="a3"/>
    <w:next w:val="a3"/>
    <w:uiPriority w:val="39"/>
    <w:qFormat/>
    <w:rsid w:val="00FD3F24"/>
    <w:pPr>
      <w:tabs>
        <w:tab w:val="left" w:pos="840"/>
        <w:tab w:val="right" w:leader="dot" w:pos="8302"/>
      </w:tabs>
      <w:ind w:left="210"/>
      <w:jc w:val="left"/>
    </w:pPr>
    <w:rPr>
      <w:rFonts w:ascii="Times New Roman" w:hAnsi="Times New Roman"/>
      <w:smallCaps/>
      <w:sz w:val="20"/>
      <w:szCs w:val="20"/>
    </w:rPr>
  </w:style>
  <w:style w:type="paragraph" w:styleId="90">
    <w:name w:val="toc 9"/>
    <w:basedOn w:val="a3"/>
    <w:next w:val="a3"/>
    <w:uiPriority w:val="39"/>
    <w:qFormat/>
    <w:rsid w:val="00FD3F24"/>
    <w:pPr>
      <w:ind w:left="1680"/>
      <w:jc w:val="left"/>
    </w:pPr>
    <w:rPr>
      <w:rFonts w:ascii="Times New Roman" w:hAnsi="Times New Roman"/>
      <w:sz w:val="18"/>
      <w:szCs w:val="18"/>
    </w:rPr>
  </w:style>
  <w:style w:type="paragraph" w:styleId="23">
    <w:name w:val="Body Text 2"/>
    <w:basedOn w:val="a3"/>
    <w:link w:val="2Char0"/>
    <w:qFormat/>
    <w:rsid w:val="00FD3F24"/>
    <w:pPr>
      <w:spacing w:after="120" w:line="480" w:lineRule="auto"/>
    </w:pPr>
    <w:rPr>
      <w:rFonts w:ascii="Times New Roman" w:hAnsi="Times New Roman"/>
      <w:kern w:val="0"/>
      <w:sz w:val="20"/>
      <w:szCs w:val="24"/>
    </w:rPr>
  </w:style>
  <w:style w:type="paragraph" w:styleId="af2">
    <w:name w:val="Normal (Web)"/>
    <w:basedOn w:val="a3"/>
    <w:qFormat/>
    <w:rsid w:val="00FD3F24"/>
    <w:pPr>
      <w:spacing w:line="360" w:lineRule="auto"/>
    </w:pPr>
    <w:rPr>
      <w:rFonts w:ascii="Times New Roman" w:hAnsi="Times New Roman"/>
      <w:sz w:val="24"/>
      <w:szCs w:val="24"/>
    </w:rPr>
  </w:style>
  <w:style w:type="paragraph" w:styleId="af3">
    <w:name w:val="Title"/>
    <w:basedOn w:val="a3"/>
    <w:next w:val="a3"/>
    <w:link w:val="Char9"/>
    <w:qFormat/>
    <w:rsid w:val="00FD3F24"/>
    <w:pPr>
      <w:spacing w:before="240" w:after="60" w:line="360" w:lineRule="auto"/>
      <w:jc w:val="center"/>
      <w:outlineLvl w:val="0"/>
    </w:pPr>
    <w:rPr>
      <w:rFonts w:ascii="Cambria" w:hAnsi="Cambria"/>
      <w:b/>
      <w:bCs/>
      <w:kern w:val="0"/>
      <w:sz w:val="32"/>
      <w:szCs w:val="32"/>
    </w:rPr>
  </w:style>
  <w:style w:type="character" w:styleId="af4">
    <w:name w:val="page number"/>
    <w:basedOn w:val="a4"/>
    <w:qFormat/>
    <w:rsid w:val="00FD3F24"/>
  </w:style>
  <w:style w:type="character" w:styleId="af5">
    <w:name w:val="Hyperlink"/>
    <w:uiPriority w:val="99"/>
    <w:qFormat/>
    <w:rsid w:val="00FD3F24"/>
    <w:rPr>
      <w:color w:val="0000FF"/>
      <w:u w:val="single"/>
    </w:rPr>
  </w:style>
  <w:style w:type="character" w:styleId="af6">
    <w:name w:val="annotation reference"/>
    <w:uiPriority w:val="99"/>
    <w:unhideWhenUsed/>
    <w:qFormat/>
    <w:rsid w:val="00FD3F24"/>
    <w:rPr>
      <w:sz w:val="21"/>
      <w:szCs w:val="21"/>
    </w:rPr>
  </w:style>
  <w:style w:type="table" w:styleId="af7">
    <w:name w:val="Table Grid"/>
    <w:basedOn w:val="a5"/>
    <w:uiPriority w:val="59"/>
    <w:qFormat/>
    <w:rsid w:val="00FD3F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link w:val="af1"/>
    <w:uiPriority w:val="99"/>
    <w:qFormat/>
    <w:rsid w:val="00FD3F24"/>
    <w:rPr>
      <w:sz w:val="18"/>
      <w:szCs w:val="18"/>
    </w:rPr>
  </w:style>
  <w:style w:type="character" w:customStyle="1" w:styleId="Char7">
    <w:name w:val="页脚 Char"/>
    <w:link w:val="af0"/>
    <w:uiPriority w:val="99"/>
    <w:qFormat/>
    <w:rsid w:val="00FD3F24"/>
    <w:rPr>
      <w:sz w:val="18"/>
      <w:szCs w:val="18"/>
    </w:rPr>
  </w:style>
  <w:style w:type="character" w:customStyle="1" w:styleId="1Char">
    <w:name w:val="标题 1 Char"/>
    <w:qFormat/>
    <w:rsid w:val="00FD3F24"/>
    <w:rPr>
      <w:rFonts w:eastAsia="宋体"/>
      <w:b/>
      <w:bCs/>
      <w:kern w:val="44"/>
      <w:sz w:val="44"/>
      <w:szCs w:val="44"/>
      <w:lang w:val="en-US" w:eastAsia="zh-CN" w:bidi="ar-SA"/>
    </w:rPr>
  </w:style>
  <w:style w:type="character" w:customStyle="1" w:styleId="Char5">
    <w:name w:val="日期 Char"/>
    <w:basedOn w:val="a4"/>
    <w:link w:val="ae"/>
    <w:uiPriority w:val="99"/>
    <w:semiHidden/>
    <w:qFormat/>
    <w:rsid w:val="00FD3F24"/>
  </w:style>
  <w:style w:type="character" w:customStyle="1" w:styleId="1Char1">
    <w:name w:val="标题 1 Char1"/>
    <w:link w:val="11"/>
    <w:qFormat/>
    <w:rsid w:val="00FD3F24"/>
    <w:rPr>
      <w:rFonts w:ascii="黑体" w:eastAsia="黑体" w:hAnsi="黑体"/>
      <w:b/>
      <w:bCs/>
      <w:kern w:val="2"/>
      <w:sz w:val="32"/>
      <w:szCs w:val="32"/>
    </w:rPr>
  </w:style>
  <w:style w:type="character" w:customStyle="1" w:styleId="2Char">
    <w:name w:val="标题 2 Char"/>
    <w:link w:val="21"/>
    <w:qFormat/>
    <w:rsid w:val="00FD3F24"/>
    <w:rPr>
      <w:rFonts w:ascii="黑体" w:eastAsia="黑体" w:hAnsi="黑体"/>
      <w:b/>
      <w:bCs/>
      <w:kern w:val="2"/>
      <w:sz w:val="30"/>
      <w:szCs w:val="30"/>
    </w:rPr>
  </w:style>
  <w:style w:type="character" w:customStyle="1" w:styleId="3Char">
    <w:name w:val="标题 3 Char"/>
    <w:link w:val="30"/>
    <w:qFormat/>
    <w:rsid w:val="00FD3F24"/>
    <w:rPr>
      <w:rFonts w:ascii="黑体" w:eastAsia="黑体" w:hAnsi="黑体"/>
      <w:b/>
      <w:bCs/>
      <w:kern w:val="2"/>
      <w:sz w:val="28"/>
      <w:szCs w:val="28"/>
    </w:rPr>
  </w:style>
  <w:style w:type="character" w:customStyle="1" w:styleId="4Char">
    <w:name w:val="标题 4 Char"/>
    <w:link w:val="4"/>
    <w:qFormat/>
    <w:rsid w:val="00FD3F24"/>
    <w:rPr>
      <w:rFonts w:ascii="Arial" w:eastAsia="黑体" w:hAnsi="Arial"/>
      <w:b/>
      <w:bCs/>
      <w:kern w:val="2"/>
      <w:sz w:val="30"/>
      <w:szCs w:val="28"/>
    </w:rPr>
  </w:style>
  <w:style w:type="character" w:customStyle="1" w:styleId="5Char">
    <w:name w:val="标题 5 Char"/>
    <w:link w:val="5"/>
    <w:qFormat/>
    <w:rsid w:val="00FD3F24"/>
    <w:rPr>
      <w:rFonts w:ascii="Times New Roman" w:eastAsia="黑体" w:hAnsi="Times New Roman"/>
      <w:b/>
      <w:bCs/>
      <w:kern w:val="2"/>
      <w:sz w:val="28"/>
      <w:szCs w:val="28"/>
    </w:rPr>
  </w:style>
  <w:style w:type="character" w:customStyle="1" w:styleId="6Char">
    <w:name w:val="标题 6 Char"/>
    <w:link w:val="6"/>
    <w:qFormat/>
    <w:rsid w:val="00FD3F24"/>
    <w:rPr>
      <w:rFonts w:ascii="Arial" w:eastAsia="黑体" w:hAnsi="Arial"/>
      <w:b/>
      <w:bCs/>
      <w:kern w:val="2"/>
      <w:sz w:val="24"/>
      <w:szCs w:val="24"/>
    </w:rPr>
  </w:style>
  <w:style w:type="character" w:customStyle="1" w:styleId="7Char">
    <w:name w:val="标题 7 Char"/>
    <w:link w:val="7"/>
    <w:qFormat/>
    <w:rsid w:val="00FD3F24"/>
    <w:rPr>
      <w:rFonts w:ascii="Times New Roman" w:hAnsi="Times New Roman"/>
      <w:b/>
      <w:bCs/>
      <w:kern w:val="2"/>
      <w:sz w:val="24"/>
      <w:szCs w:val="24"/>
    </w:rPr>
  </w:style>
  <w:style w:type="character" w:customStyle="1" w:styleId="8Char">
    <w:name w:val="标题 8 Char"/>
    <w:link w:val="8"/>
    <w:qFormat/>
    <w:rsid w:val="00FD3F24"/>
    <w:rPr>
      <w:rFonts w:ascii="Arial" w:eastAsia="黑体" w:hAnsi="Arial"/>
      <w:kern w:val="2"/>
      <w:sz w:val="24"/>
      <w:szCs w:val="24"/>
    </w:rPr>
  </w:style>
  <w:style w:type="character" w:customStyle="1" w:styleId="9Char">
    <w:name w:val="标题 9 Char"/>
    <w:link w:val="9"/>
    <w:qFormat/>
    <w:rsid w:val="00FD3F24"/>
    <w:rPr>
      <w:rFonts w:ascii="Arial" w:eastAsia="黑体" w:hAnsi="Arial"/>
      <w:kern w:val="2"/>
      <w:sz w:val="21"/>
      <w:szCs w:val="21"/>
    </w:rPr>
  </w:style>
  <w:style w:type="paragraph" w:customStyle="1" w:styleId="12">
    <w:name w:val="样式 标题 1 + 宋体 小四"/>
    <w:basedOn w:val="11"/>
    <w:qFormat/>
    <w:rsid w:val="00FD3F24"/>
    <w:pPr>
      <w:numPr>
        <w:numId w:val="2"/>
      </w:numPr>
    </w:pPr>
    <w:rPr>
      <w:rFonts w:ascii="宋体" w:hAnsi="宋体"/>
      <w:sz w:val="24"/>
    </w:rPr>
  </w:style>
  <w:style w:type="character" w:customStyle="1" w:styleId="Char3">
    <w:name w:val="文档结构图 Char"/>
    <w:link w:val="ab"/>
    <w:uiPriority w:val="99"/>
    <w:semiHidden/>
    <w:qFormat/>
    <w:rsid w:val="00FD3F24"/>
    <w:rPr>
      <w:rFonts w:ascii="宋体" w:eastAsia="宋体"/>
      <w:sz w:val="18"/>
      <w:szCs w:val="18"/>
    </w:rPr>
  </w:style>
  <w:style w:type="paragraph" w:customStyle="1" w:styleId="20">
    <w:name w:val="招标标题2"/>
    <w:basedOn w:val="a3"/>
    <w:qFormat/>
    <w:rsid w:val="00FD3F24"/>
    <w:pPr>
      <w:keepNext/>
      <w:keepLines/>
      <w:numPr>
        <w:ilvl w:val="1"/>
        <w:numId w:val="3"/>
      </w:numPr>
      <w:spacing w:before="260" w:after="260" w:line="440" w:lineRule="exact"/>
      <w:outlineLvl w:val="1"/>
    </w:pPr>
    <w:rPr>
      <w:rFonts w:ascii="仿宋_GB2312" w:eastAsia="仿宋_GB2312" w:hAnsi="Arial"/>
      <w:b/>
      <w:bCs/>
      <w:sz w:val="30"/>
      <w:szCs w:val="32"/>
    </w:rPr>
  </w:style>
  <w:style w:type="paragraph" w:customStyle="1" w:styleId="3">
    <w:name w:val="招标标题3"/>
    <w:basedOn w:val="a3"/>
    <w:qFormat/>
    <w:rsid w:val="00FD3F24"/>
    <w:pPr>
      <w:keepNext/>
      <w:keepLines/>
      <w:widowControl/>
      <w:numPr>
        <w:ilvl w:val="2"/>
        <w:numId w:val="3"/>
      </w:numPr>
      <w:spacing w:before="100" w:beforeAutospacing="1" w:after="100" w:afterAutospacing="1" w:line="440" w:lineRule="exact"/>
      <w:ind w:right="210"/>
      <w:jc w:val="left"/>
      <w:outlineLvl w:val="2"/>
    </w:pPr>
    <w:rPr>
      <w:rFonts w:ascii="宋体" w:hAnsi="宋体"/>
      <w:b/>
      <w:bCs/>
      <w:sz w:val="28"/>
      <w:szCs w:val="32"/>
    </w:rPr>
  </w:style>
  <w:style w:type="paragraph" w:customStyle="1" w:styleId="14">
    <w:name w:val="列出段落1"/>
    <w:basedOn w:val="a3"/>
    <w:uiPriority w:val="34"/>
    <w:qFormat/>
    <w:rsid w:val="00FD3F24"/>
    <w:pPr>
      <w:ind w:firstLineChars="200" w:firstLine="420"/>
    </w:pPr>
  </w:style>
  <w:style w:type="character" w:customStyle="1" w:styleId="Char2">
    <w:name w:val="题注 Char"/>
    <w:link w:val="aa"/>
    <w:qFormat/>
    <w:rsid w:val="00FD3F24"/>
    <w:rPr>
      <w:rFonts w:ascii="黑体" w:eastAsia="黑体" w:hAnsi="黑体"/>
      <w:sz w:val="24"/>
      <w:szCs w:val="24"/>
    </w:rPr>
  </w:style>
  <w:style w:type="paragraph" w:customStyle="1" w:styleId="15">
    <w:name w:val="正文1"/>
    <w:basedOn w:val="a3"/>
    <w:link w:val="1Char0"/>
    <w:qFormat/>
    <w:rsid w:val="00FD3F24"/>
    <w:pPr>
      <w:adjustRightInd w:val="0"/>
      <w:ind w:firstLineChars="200" w:firstLine="560"/>
    </w:pPr>
    <w:rPr>
      <w:rFonts w:ascii="宋体" w:hAnsi="宋体"/>
      <w:kern w:val="0"/>
      <w:sz w:val="28"/>
      <w:szCs w:val="24"/>
    </w:rPr>
  </w:style>
  <w:style w:type="character" w:customStyle="1" w:styleId="1Char0">
    <w:name w:val="正文1 Char"/>
    <w:link w:val="15"/>
    <w:qFormat/>
    <w:rsid w:val="00FD3F24"/>
    <w:rPr>
      <w:rFonts w:ascii="宋体" w:eastAsia="宋体" w:hAnsi="宋体" w:cs="Times New Roman"/>
      <w:sz w:val="28"/>
      <w:szCs w:val="24"/>
    </w:rPr>
  </w:style>
  <w:style w:type="character" w:customStyle="1" w:styleId="Char0">
    <w:name w:val="批注文字 Char"/>
    <w:basedOn w:val="a4"/>
    <w:link w:val="a8"/>
    <w:uiPriority w:val="99"/>
    <w:qFormat/>
    <w:rsid w:val="00FD3F24"/>
  </w:style>
  <w:style w:type="character" w:customStyle="1" w:styleId="Char">
    <w:name w:val="批注主题 Char"/>
    <w:link w:val="a7"/>
    <w:uiPriority w:val="99"/>
    <w:semiHidden/>
    <w:qFormat/>
    <w:rsid w:val="00FD3F24"/>
    <w:rPr>
      <w:b/>
      <w:bCs/>
    </w:rPr>
  </w:style>
  <w:style w:type="character" w:customStyle="1" w:styleId="Char6">
    <w:name w:val="批注框文本 Char"/>
    <w:link w:val="af"/>
    <w:uiPriority w:val="99"/>
    <w:semiHidden/>
    <w:qFormat/>
    <w:rsid w:val="00FD3F24"/>
    <w:rPr>
      <w:sz w:val="18"/>
      <w:szCs w:val="18"/>
    </w:rPr>
  </w:style>
  <w:style w:type="character" w:customStyle="1" w:styleId="Chara">
    <w:name w:val="Char"/>
    <w:qFormat/>
    <w:rsid w:val="00FD3F24"/>
    <w:rPr>
      <w:rFonts w:eastAsia="宋体"/>
      <w:b/>
      <w:bCs/>
      <w:kern w:val="2"/>
      <w:sz w:val="32"/>
      <w:szCs w:val="32"/>
      <w:lang w:val="en-US" w:eastAsia="zh-CN" w:bidi="ar-SA"/>
    </w:rPr>
  </w:style>
  <w:style w:type="character" w:customStyle="1" w:styleId="Char40">
    <w:name w:val="Char4"/>
    <w:qFormat/>
    <w:rsid w:val="00FD3F24"/>
    <w:rPr>
      <w:rFonts w:eastAsia="宋体"/>
      <w:b/>
      <w:bCs/>
      <w:kern w:val="2"/>
      <w:sz w:val="32"/>
      <w:szCs w:val="32"/>
      <w:lang w:val="en-US" w:eastAsia="zh-CN" w:bidi="ar-SA"/>
    </w:rPr>
  </w:style>
  <w:style w:type="character" w:customStyle="1" w:styleId="2Char0">
    <w:name w:val="正文文本 2 Char"/>
    <w:link w:val="23"/>
    <w:qFormat/>
    <w:rsid w:val="00FD3F24"/>
    <w:rPr>
      <w:rFonts w:ascii="Times New Roman" w:eastAsia="宋体" w:hAnsi="Times New Roman" w:cs="Times New Roman"/>
      <w:szCs w:val="24"/>
    </w:rPr>
  </w:style>
  <w:style w:type="paragraph" w:customStyle="1" w:styleId="CharChar">
    <w:name w:val="Char Char"/>
    <w:basedOn w:val="a3"/>
    <w:qFormat/>
    <w:rsid w:val="00FD3F24"/>
    <w:rPr>
      <w:rFonts w:ascii="Tahoma" w:hAnsi="Tahoma"/>
      <w:sz w:val="24"/>
      <w:szCs w:val="20"/>
    </w:rPr>
  </w:style>
  <w:style w:type="paragraph" w:customStyle="1" w:styleId="af8">
    <w:name w:val="小节标题"/>
    <w:basedOn w:val="a3"/>
    <w:qFormat/>
    <w:rsid w:val="00FD3F24"/>
    <w:pPr>
      <w:autoSpaceDE w:val="0"/>
      <w:autoSpaceDN w:val="0"/>
      <w:adjustRightInd w:val="0"/>
      <w:spacing w:before="175" w:after="102" w:line="351" w:lineRule="atLeast"/>
    </w:pPr>
    <w:rPr>
      <w:rFonts w:ascii="Times New Roman" w:hAnsi="Times New Roman"/>
      <w:color w:val="000000"/>
      <w:kern w:val="0"/>
      <w:szCs w:val="21"/>
    </w:rPr>
  </w:style>
  <w:style w:type="paragraph" w:customStyle="1" w:styleId="CharChar1Char">
    <w:name w:val="Char Char1 Char"/>
    <w:basedOn w:val="a3"/>
    <w:qFormat/>
    <w:rsid w:val="00FD3F24"/>
    <w:rPr>
      <w:rFonts w:ascii="Tahoma" w:hAnsi="Tahoma"/>
      <w:sz w:val="24"/>
      <w:szCs w:val="20"/>
    </w:rPr>
  </w:style>
  <w:style w:type="paragraph" w:customStyle="1" w:styleId="af9">
    <w:name w:val="总体设计正文样式"/>
    <w:basedOn w:val="a3"/>
    <w:qFormat/>
    <w:rsid w:val="00FD3F24"/>
    <w:pPr>
      <w:spacing w:line="360" w:lineRule="auto"/>
      <w:ind w:firstLineChars="200" w:firstLine="200"/>
    </w:pPr>
    <w:rPr>
      <w:rFonts w:ascii="Times New Roman" w:eastAsia="仿宋_GB2312" w:hAnsi="Times New Roman" w:cs="宋体"/>
      <w:sz w:val="24"/>
      <w:szCs w:val="20"/>
    </w:rPr>
  </w:style>
  <w:style w:type="paragraph" w:customStyle="1" w:styleId="16">
    <w:name w:val="修订1"/>
    <w:hidden/>
    <w:semiHidden/>
    <w:qFormat/>
    <w:rsid w:val="00FD3F24"/>
    <w:rPr>
      <w:rFonts w:ascii="Times New Roman" w:hAnsi="Times New Roman"/>
      <w:kern w:val="2"/>
      <w:sz w:val="21"/>
      <w:szCs w:val="24"/>
    </w:rPr>
  </w:style>
  <w:style w:type="character" w:customStyle="1" w:styleId="Char4">
    <w:name w:val="纯文本 Char"/>
    <w:link w:val="ad"/>
    <w:qFormat/>
    <w:rsid w:val="00FD3F24"/>
    <w:rPr>
      <w:rFonts w:ascii="宋体" w:eastAsia="宋体" w:hAnsi="Courier New" w:cs="Times New Roman"/>
      <w:kern w:val="0"/>
      <w:szCs w:val="20"/>
    </w:rPr>
  </w:style>
  <w:style w:type="paragraph" w:customStyle="1" w:styleId="CharChar1CharCharCharCharChar">
    <w:name w:val="Char Char1 Char Char Char Char Char"/>
    <w:basedOn w:val="a3"/>
    <w:qFormat/>
    <w:rsid w:val="00FD3F24"/>
    <w:rPr>
      <w:rFonts w:ascii="Tahoma" w:hAnsi="Tahoma"/>
      <w:sz w:val="24"/>
      <w:szCs w:val="20"/>
    </w:rPr>
  </w:style>
  <w:style w:type="paragraph" w:customStyle="1" w:styleId="17">
    <w:name w:val="1"/>
    <w:basedOn w:val="a3"/>
    <w:qFormat/>
    <w:rsid w:val="00FD3F24"/>
    <w:pPr>
      <w:widowControl/>
      <w:spacing w:before="100" w:beforeAutospacing="1" w:after="100" w:afterAutospacing="1"/>
      <w:jc w:val="left"/>
    </w:pPr>
    <w:rPr>
      <w:rFonts w:ascii="宋体" w:hAnsi="宋体" w:cs="宋体"/>
      <w:kern w:val="0"/>
      <w:sz w:val="24"/>
      <w:szCs w:val="24"/>
    </w:rPr>
  </w:style>
  <w:style w:type="character" w:customStyle="1" w:styleId="3Char0">
    <w:name w:val="正文文本缩进 3 Char"/>
    <w:link w:val="33"/>
    <w:qFormat/>
    <w:rsid w:val="00FD3F24"/>
    <w:rPr>
      <w:rFonts w:ascii="Times New Roman" w:eastAsia="宋体" w:hAnsi="Times New Roman" w:cs="Times New Roman"/>
      <w:sz w:val="16"/>
      <w:szCs w:val="16"/>
    </w:rPr>
  </w:style>
  <w:style w:type="character" w:customStyle="1" w:styleId="CharCharChar">
    <w:name w:val="Char Char Char"/>
    <w:qFormat/>
    <w:rsid w:val="00FD3F24"/>
    <w:rPr>
      <w:rFonts w:ascii="Tahoma" w:eastAsia="宋体" w:hAnsi="Tahoma"/>
      <w:kern w:val="2"/>
      <w:sz w:val="24"/>
      <w:lang w:val="en-US" w:eastAsia="zh-CN" w:bidi="ar-SA"/>
    </w:rPr>
  </w:style>
  <w:style w:type="paragraph" w:customStyle="1" w:styleId="CharChar2CharCharCharCharCharChar">
    <w:name w:val="Char Char2 Char Char Char Char Char Char"/>
    <w:basedOn w:val="a3"/>
    <w:qFormat/>
    <w:rsid w:val="00FD3F24"/>
    <w:rPr>
      <w:rFonts w:ascii="Tahoma" w:hAnsi="Tahoma"/>
      <w:sz w:val="24"/>
      <w:szCs w:val="20"/>
    </w:rPr>
  </w:style>
  <w:style w:type="paragraph" w:customStyle="1" w:styleId="CharCharCharCharCharCharCharCharCharCharCharCharChar">
    <w:name w:val="Char Char Char Char Char Char Char Char Char Char Char Char Char"/>
    <w:basedOn w:val="a3"/>
    <w:qFormat/>
    <w:rsid w:val="00FD3F24"/>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CharCharChar">
    <w:name w:val="Char Char1 Char Char Char Char Char1 Char Char Char Char Char Char Char"/>
    <w:basedOn w:val="a3"/>
    <w:qFormat/>
    <w:rsid w:val="00FD3F24"/>
    <w:rPr>
      <w:rFonts w:ascii="Tahoma" w:hAnsi="Tahoma"/>
      <w:sz w:val="24"/>
      <w:szCs w:val="20"/>
    </w:rPr>
  </w:style>
  <w:style w:type="paragraph" w:customStyle="1" w:styleId="CharChar1CharCharChar">
    <w:name w:val="Char Char1 Char Char Char"/>
    <w:basedOn w:val="a3"/>
    <w:qFormat/>
    <w:rsid w:val="00FD3F24"/>
    <w:rPr>
      <w:rFonts w:ascii="Tahoma" w:hAnsi="Tahoma"/>
      <w:sz w:val="24"/>
      <w:szCs w:val="20"/>
    </w:rPr>
  </w:style>
  <w:style w:type="character" w:customStyle="1" w:styleId="1Char2">
    <w:name w:val="样式 标题 1 + 宋体 小四 Char"/>
    <w:qFormat/>
    <w:rsid w:val="00FD3F24"/>
    <w:rPr>
      <w:rFonts w:ascii="宋体" w:eastAsia="宋体" w:hAnsi="宋体"/>
      <w:b/>
      <w:bCs/>
      <w:kern w:val="44"/>
      <w:sz w:val="24"/>
      <w:szCs w:val="44"/>
      <w:lang w:val="en-US" w:eastAsia="zh-CN" w:bidi="ar-SA"/>
    </w:rPr>
  </w:style>
  <w:style w:type="paragraph" w:customStyle="1" w:styleId="hb1">
    <w:name w:val="hb.1"/>
    <w:basedOn w:val="a3"/>
    <w:qFormat/>
    <w:rsid w:val="00FD3F24"/>
    <w:pPr>
      <w:numPr>
        <w:ilvl w:val="1"/>
        <w:numId w:val="4"/>
      </w:numPr>
      <w:spacing w:after="156"/>
    </w:pPr>
    <w:rPr>
      <w:rFonts w:ascii="Times New Roman" w:hAnsi="Times New Roman"/>
      <w:sz w:val="24"/>
      <w:szCs w:val="20"/>
    </w:rPr>
  </w:style>
  <w:style w:type="paragraph" w:customStyle="1" w:styleId="afa">
    <w:name w:val="正文格式"/>
    <w:basedOn w:val="a3"/>
    <w:qFormat/>
    <w:rsid w:val="00FD3F24"/>
    <w:pPr>
      <w:spacing w:line="360" w:lineRule="auto"/>
      <w:ind w:firstLine="561"/>
    </w:pPr>
    <w:rPr>
      <w:rFonts w:ascii="Times New Roman" w:hAnsi="Times New Roman"/>
      <w:sz w:val="28"/>
      <w:szCs w:val="24"/>
    </w:rPr>
  </w:style>
  <w:style w:type="character" w:customStyle="1" w:styleId="Char10">
    <w:name w:val="正文格式 Char1"/>
    <w:qFormat/>
    <w:rsid w:val="00FD3F24"/>
    <w:rPr>
      <w:rFonts w:eastAsia="宋体"/>
      <w:kern w:val="2"/>
      <w:sz w:val="28"/>
      <w:szCs w:val="24"/>
      <w:lang w:val="en-US" w:eastAsia="zh-CN" w:bidi="ar-SA"/>
    </w:rPr>
  </w:style>
  <w:style w:type="paragraph" w:customStyle="1" w:styleId="Table">
    <w:name w:val="Table"/>
    <w:basedOn w:val="a3"/>
    <w:qFormat/>
    <w:rsid w:val="00FD3F24"/>
    <w:pPr>
      <w:keepNext/>
      <w:widowControl/>
      <w:spacing w:before="40" w:after="40"/>
      <w:jc w:val="center"/>
    </w:pPr>
    <w:rPr>
      <w:rFonts w:ascii="Times" w:eastAsia="Times New Roman" w:hAnsi="Times"/>
      <w:kern w:val="0"/>
      <w:sz w:val="24"/>
      <w:szCs w:val="24"/>
      <w:lang w:val="en-GB"/>
    </w:rPr>
  </w:style>
  <w:style w:type="character" w:customStyle="1" w:styleId="Char9">
    <w:name w:val="标题 Char"/>
    <w:link w:val="af3"/>
    <w:qFormat/>
    <w:rsid w:val="00FD3F24"/>
    <w:rPr>
      <w:rFonts w:ascii="Cambria" w:eastAsia="宋体" w:hAnsi="Cambria" w:cs="Times New Roman"/>
      <w:b/>
      <w:bCs/>
      <w:sz w:val="32"/>
      <w:szCs w:val="32"/>
    </w:rPr>
  </w:style>
  <w:style w:type="character" w:customStyle="1" w:styleId="Char11">
    <w:name w:val="正文缩进 Char1"/>
    <w:qFormat/>
    <w:rsid w:val="00FD3F24"/>
    <w:rPr>
      <w:rFonts w:eastAsia="宋体"/>
      <w:kern w:val="2"/>
      <w:sz w:val="21"/>
      <w:lang w:val="en-US" w:eastAsia="zh-CN" w:bidi="ar-SA"/>
    </w:rPr>
  </w:style>
  <w:style w:type="paragraph" w:customStyle="1" w:styleId="10">
    <w:name w:val="数标题1"/>
    <w:basedOn w:val="a3"/>
    <w:qFormat/>
    <w:rsid w:val="00FD3F24"/>
    <w:pPr>
      <w:numPr>
        <w:numId w:val="5"/>
      </w:numPr>
      <w:adjustRightInd w:val="0"/>
      <w:snapToGrid w:val="0"/>
      <w:spacing w:before="120" w:line="360" w:lineRule="auto"/>
      <w:textAlignment w:val="baseline"/>
    </w:pPr>
    <w:rPr>
      <w:rFonts w:ascii="Times New Roman" w:hAnsi="Times New Roman"/>
      <w:b/>
      <w:kern w:val="0"/>
      <w:sz w:val="24"/>
      <w:szCs w:val="20"/>
    </w:rPr>
  </w:style>
  <w:style w:type="paragraph" w:customStyle="1" w:styleId="1">
    <w:name w:val="段标题1"/>
    <w:basedOn w:val="a3"/>
    <w:qFormat/>
    <w:rsid w:val="00FD3F24"/>
    <w:pPr>
      <w:numPr>
        <w:numId w:val="6"/>
      </w:numPr>
      <w:adjustRightInd w:val="0"/>
      <w:snapToGrid w:val="0"/>
      <w:spacing w:line="480" w:lineRule="auto"/>
      <w:textAlignment w:val="baseline"/>
    </w:pPr>
    <w:rPr>
      <w:rFonts w:ascii="Times New Roman" w:hAnsi="Times New Roman"/>
      <w:kern w:val="0"/>
      <w:sz w:val="24"/>
      <w:szCs w:val="20"/>
    </w:rPr>
  </w:style>
  <w:style w:type="paragraph" w:customStyle="1" w:styleId="bullet">
    <w:name w:val="bullet"/>
    <w:basedOn w:val="a3"/>
    <w:qFormat/>
    <w:rsid w:val="00FD3F24"/>
    <w:pPr>
      <w:numPr>
        <w:numId w:val="7"/>
      </w:numPr>
    </w:pPr>
    <w:rPr>
      <w:rFonts w:ascii="Times New Roman" w:hAnsi="Times New Roman"/>
      <w:szCs w:val="24"/>
    </w:rPr>
  </w:style>
  <w:style w:type="character" w:customStyle="1" w:styleId="2858D7CFB-ED40-4347-BF05-701D383B685F">
    <w:name w:val="标题 2{858D7CFB-ED40-4347-BF05-701D383B685F}"/>
    <w:qFormat/>
    <w:rsid w:val="00FD3F24"/>
    <w:rPr>
      <w:rFonts w:ascii="Arial" w:eastAsia="黑体" w:hAnsi="Arial"/>
      <w:b/>
      <w:bCs/>
      <w:sz w:val="32"/>
      <w:szCs w:val="32"/>
    </w:rPr>
  </w:style>
  <w:style w:type="paragraph" w:customStyle="1" w:styleId="858D7CFB-ED40-4347-BF05-701D383B685F858D7CFB-ED40-4347-BF05-701D383B685F">
    <w:name w:val="批注框文本{858D7CFB-ED40-4347-BF05-701D383B685F}{858D7CFB-ED40-4347-BF05-701D383B685F}"/>
    <w:basedOn w:val="a3"/>
    <w:qFormat/>
    <w:rsid w:val="00FD3F24"/>
    <w:rPr>
      <w:rFonts w:ascii="Times New Roman" w:hAnsi="Times New Roman"/>
      <w:sz w:val="18"/>
      <w:szCs w:val="18"/>
    </w:rPr>
  </w:style>
  <w:style w:type="paragraph" w:customStyle="1" w:styleId="858D7CFB-ED40-4347-BF05-701D383B685F858D7CFB-ED40-4347-BF05-701D383B685F0">
    <w:name w:val="批注主题{858D7CFB-ED40-4347-BF05-701D383B685F}{858D7CFB-ED40-4347-BF05-701D383B685F}"/>
    <w:basedOn w:val="a8"/>
    <w:next w:val="a8"/>
    <w:qFormat/>
    <w:rsid w:val="00FD3F24"/>
    <w:rPr>
      <w:rFonts w:ascii="Times New Roman" w:hAnsi="Times New Roman"/>
      <w:b/>
      <w:bCs/>
      <w:szCs w:val="24"/>
    </w:rPr>
  </w:style>
  <w:style w:type="paragraph" w:customStyle="1" w:styleId="Char3CharCharCharCharCharCharCharCharChar">
    <w:name w:val="Char3 Char Char Char Char Char Char Char Char Char"/>
    <w:basedOn w:val="ab"/>
    <w:qFormat/>
    <w:rsid w:val="00FD3F24"/>
    <w:pPr>
      <w:shd w:val="clear" w:color="auto" w:fill="000080"/>
      <w:spacing w:line="360" w:lineRule="auto"/>
    </w:pPr>
    <w:rPr>
      <w:rFonts w:hAnsi="宋体"/>
      <w:bCs/>
      <w:kern w:val="2"/>
      <w:sz w:val="28"/>
      <w:szCs w:val="28"/>
      <w:lang w:val="en-GB"/>
    </w:rPr>
  </w:style>
  <w:style w:type="paragraph" w:customStyle="1" w:styleId="a1">
    <w:name w:val="小标题"/>
    <w:basedOn w:val="a3"/>
    <w:next w:val="a3"/>
    <w:qFormat/>
    <w:rsid w:val="00FD3F24"/>
    <w:pPr>
      <w:numPr>
        <w:numId w:val="8"/>
      </w:numPr>
      <w:ind w:leftChars="100" w:left="100" w:firstLineChars="200" w:firstLine="200"/>
    </w:pPr>
    <w:rPr>
      <w:rFonts w:ascii="黑体" w:eastAsia="黑体" w:hAnsi="Times New Roman"/>
      <w:sz w:val="24"/>
      <w:szCs w:val="20"/>
    </w:rPr>
  </w:style>
  <w:style w:type="paragraph" w:customStyle="1" w:styleId="ItemStepinTable">
    <w:name w:val="Item Step in Table"/>
    <w:qFormat/>
    <w:rsid w:val="00FD3F24"/>
    <w:pPr>
      <w:numPr>
        <w:numId w:val="9"/>
      </w:numPr>
      <w:spacing w:before="40" w:after="40"/>
      <w:jc w:val="both"/>
    </w:pPr>
    <w:rPr>
      <w:rFonts w:ascii="Arial" w:hAnsi="Arial" w:cs="Arial"/>
      <w:sz w:val="18"/>
      <w:szCs w:val="18"/>
    </w:rPr>
  </w:style>
  <w:style w:type="paragraph" w:customStyle="1" w:styleId="afb">
    <w:name w:val="表格"/>
    <w:basedOn w:val="a3"/>
    <w:qFormat/>
    <w:rsid w:val="00FD3F24"/>
    <w:pPr>
      <w:kinsoku w:val="0"/>
      <w:overflowPunct w:val="0"/>
      <w:spacing w:line="360" w:lineRule="atLeast"/>
      <w:jc w:val="center"/>
    </w:pPr>
    <w:rPr>
      <w:rFonts w:ascii="Times New Roman" w:hAnsi="Times New Roman"/>
      <w:spacing w:val="8"/>
      <w:sz w:val="24"/>
      <w:szCs w:val="20"/>
    </w:rPr>
  </w:style>
  <w:style w:type="paragraph" w:customStyle="1" w:styleId="CharCharCharCharCharCharCharCharCharCharCharCharCharCharChar">
    <w:name w:val="Char Char Char Char Char Char Char Char Char Char Char Char Char Char Char"/>
    <w:basedOn w:val="a3"/>
    <w:qFormat/>
    <w:rsid w:val="00FD3F24"/>
    <w:pPr>
      <w:numPr>
        <w:ilvl w:val="5"/>
        <w:numId w:val="10"/>
      </w:numPr>
      <w:ind w:left="0"/>
    </w:pPr>
    <w:rPr>
      <w:rFonts w:ascii="宋体" w:hAnsi="宋体" w:cs="Courier New"/>
      <w:sz w:val="32"/>
      <w:szCs w:val="32"/>
    </w:rPr>
  </w:style>
  <w:style w:type="paragraph" w:customStyle="1" w:styleId="a0">
    <w:name w:val="画布位置"/>
    <w:basedOn w:val="a3"/>
    <w:next w:val="a9"/>
    <w:qFormat/>
    <w:rsid w:val="00FD3F24"/>
    <w:pPr>
      <w:numPr>
        <w:ilvl w:val="4"/>
        <w:numId w:val="10"/>
      </w:numPr>
      <w:ind w:leftChars="-200" w:left="-200"/>
    </w:pPr>
    <w:rPr>
      <w:rFonts w:ascii="Times New Roman" w:hAnsi="Times New Roman"/>
      <w:szCs w:val="24"/>
    </w:rPr>
  </w:style>
  <w:style w:type="paragraph" w:customStyle="1" w:styleId="FigureDescription">
    <w:name w:val="Figure Description"/>
    <w:next w:val="a3"/>
    <w:qFormat/>
    <w:rsid w:val="00FD3F24"/>
    <w:pPr>
      <w:numPr>
        <w:numId w:val="11"/>
      </w:numPr>
      <w:snapToGrid w:val="0"/>
      <w:spacing w:before="80" w:after="320"/>
      <w:ind w:left="1701" w:firstLine="0"/>
      <w:jc w:val="center"/>
    </w:pPr>
    <w:rPr>
      <w:rFonts w:ascii="Arial" w:eastAsia="黑体" w:hAnsi="Arial"/>
      <w:sz w:val="18"/>
    </w:rPr>
  </w:style>
  <w:style w:type="paragraph" w:customStyle="1" w:styleId="a2">
    <w:name w:val="正文（国创）"/>
    <w:basedOn w:val="a3"/>
    <w:qFormat/>
    <w:rsid w:val="00FD3F24"/>
    <w:pPr>
      <w:numPr>
        <w:numId w:val="12"/>
      </w:numPr>
      <w:adjustRightInd w:val="0"/>
      <w:snapToGrid w:val="0"/>
      <w:spacing w:beforeLines="30" w:line="312" w:lineRule="auto"/>
      <w:ind w:left="0" w:firstLineChars="200" w:firstLine="200"/>
    </w:pPr>
    <w:rPr>
      <w:rFonts w:ascii="宋体" w:hAnsi="宋体"/>
      <w:szCs w:val="21"/>
    </w:rPr>
  </w:style>
  <w:style w:type="paragraph" w:customStyle="1" w:styleId="18">
    <w:name w:val="无间隔1"/>
    <w:link w:val="Charb"/>
    <w:uiPriority w:val="1"/>
    <w:qFormat/>
    <w:rsid w:val="00FD3F24"/>
    <w:rPr>
      <w:sz w:val="22"/>
      <w:szCs w:val="22"/>
    </w:rPr>
  </w:style>
  <w:style w:type="character" w:customStyle="1" w:styleId="Charb">
    <w:name w:val="无间隔 Char"/>
    <w:link w:val="18"/>
    <w:uiPriority w:val="1"/>
    <w:qFormat/>
    <w:rsid w:val="00FD3F24"/>
    <w:rPr>
      <w:sz w:val="22"/>
      <w:szCs w:val="22"/>
      <w:lang w:val="en-US" w:eastAsia="zh-CN" w:bidi="ar-SA"/>
    </w:rPr>
  </w:style>
  <w:style w:type="character" w:customStyle="1" w:styleId="apple-converted-space">
    <w:name w:val="apple-converted-space"/>
    <w:qFormat/>
    <w:rsid w:val="00FD3F24"/>
  </w:style>
  <w:style w:type="paragraph" w:customStyle="1" w:styleId="CharChar18CharChar">
    <w:name w:val="Char Char18 Char Char"/>
    <w:basedOn w:val="a3"/>
    <w:semiHidden/>
    <w:qFormat/>
    <w:rsid w:val="00FD3F24"/>
    <w:rPr>
      <w:rFonts w:ascii="Times New Roman" w:eastAsia="仿宋_GB2312" w:hAnsi="Times New Roman"/>
      <w:sz w:val="24"/>
      <w:szCs w:val="24"/>
    </w:rPr>
  </w:style>
  <w:style w:type="paragraph" w:customStyle="1" w:styleId="ParaCharCharCharChar">
    <w:name w:val="默认段落字体 Para Char Char Char Char"/>
    <w:basedOn w:val="a3"/>
    <w:qFormat/>
    <w:rsid w:val="00FD3F24"/>
    <w:rPr>
      <w:rFonts w:ascii="Times New Roman" w:hAnsi="Times New Roman"/>
      <w:szCs w:val="24"/>
    </w:rPr>
  </w:style>
  <w:style w:type="character" w:customStyle="1" w:styleId="normalChar">
    <w:name w:val="normal Char"/>
    <w:qFormat/>
    <w:rsid w:val="00FD3F24"/>
    <w:rPr>
      <w:rFonts w:ascii="宋体" w:eastAsia="宋体" w:hAnsi="宋体" w:cs="宋体"/>
      <w:sz w:val="24"/>
      <w:szCs w:val="28"/>
      <w:lang w:val="en-US" w:eastAsia="zh-CN" w:bidi="ar-SA"/>
    </w:rPr>
  </w:style>
  <w:style w:type="paragraph" w:customStyle="1" w:styleId="a">
    <w:name w:val="章标题"/>
    <w:next w:val="a3"/>
    <w:qFormat/>
    <w:rsid w:val="00FD3F24"/>
    <w:pPr>
      <w:numPr>
        <w:numId w:val="13"/>
      </w:numPr>
      <w:spacing w:beforeLines="100" w:afterLines="100"/>
      <w:jc w:val="both"/>
      <w:outlineLvl w:val="1"/>
    </w:pPr>
    <w:rPr>
      <w:rFonts w:ascii="黑体" w:eastAsia="黑体" w:hAnsi="Times New Roman"/>
      <w:sz w:val="21"/>
    </w:rPr>
  </w:style>
  <w:style w:type="paragraph" w:customStyle="1" w:styleId="afc">
    <w:name w:val="_"/>
    <w:basedOn w:val="a3"/>
    <w:qFormat/>
    <w:rsid w:val="00FD3F24"/>
    <w:pPr>
      <w:widowControl/>
      <w:adjustRightInd w:val="0"/>
      <w:spacing w:line="360" w:lineRule="auto"/>
      <w:ind w:left="480"/>
      <w:jc w:val="left"/>
      <w:textAlignment w:val="baseline"/>
    </w:pPr>
    <w:rPr>
      <w:rFonts w:ascii="宋体" w:hAnsi="宋体" w:cs="宋体"/>
      <w:kern w:val="0"/>
      <w:sz w:val="24"/>
      <w:szCs w:val="20"/>
    </w:rPr>
  </w:style>
  <w:style w:type="paragraph" w:customStyle="1" w:styleId="TOC1">
    <w:name w:val="TOC 标题1"/>
    <w:basedOn w:val="11"/>
    <w:next w:val="a3"/>
    <w:uiPriority w:val="39"/>
    <w:qFormat/>
    <w:rsid w:val="00FD3F24"/>
    <w:pPr>
      <w:widowControl/>
      <w:numPr>
        <w:numId w:val="0"/>
      </w:numPr>
      <w:suppressAutoHyphens w:val="0"/>
      <w:autoSpaceDN/>
      <w:spacing w:before="480" w:line="276" w:lineRule="auto"/>
      <w:jc w:val="left"/>
      <w:textAlignment w:val="auto"/>
      <w:outlineLvl w:val="9"/>
    </w:pPr>
    <w:rPr>
      <w:rFonts w:ascii="Cambria" w:eastAsia="宋体" w:hAnsi="Cambria" w:cs="Angsana New"/>
      <w:color w:val="365F91"/>
      <w:kern w:val="0"/>
      <w:sz w:val="28"/>
      <w:szCs w:val="28"/>
    </w:rPr>
  </w:style>
  <w:style w:type="paragraph" w:customStyle="1" w:styleId="2">
    <w:name w:val="列举2"/>
    <w:basedOn w:val="a3"/>
    <w:qFormat/>
    <w:rsid w:val="00FD3F24"/>
    <w:pPr>
      <w:widowControl/>
      <w:numPr>
        <w:numId w:val="14"/>
      </w:numPr>
      <w:spacing w:before="120" w:after="120"/>
      <w:jc w:val="left"/>
    </w:pPr>
    <w:rPr>
      <w:rFonts w:ascii="Arial" w:hAnsi="Arial" w:cs="Arial"/>
      <w:kern w:val="0"/>
      <w:sz w:val="22"/>
      <w:lang w:eastAsia="de-DE"/>
    </w:rPr>
  </w:style>
  <w:style w:type="paragraph" w:customStyle="1" w:styleId="110">
    <w:name w:val="列出段落11"/>
    <w:basedOn w:val="a3"/>
    <w:uiPriority w:val="34"/>
    <w:qFormat/>
    <w:rsid w:val="00FD3F24"/>
    <w:pPr>
      <w:ind w:firstLineChars="200" w:firstLine="420"/>
    </w:pPr>
    <w:rPr>
      <w:rFonts w:ascii="Times New Roman" w:hAnsi="Times New Roman"/>
      <w:szCs w:val="24"/>
    </w:rPr>
  </w:style>
  <w:style w:type="character" w:customStyle="1" w:styleId="Charc">
    <w:name w:val="正文样式 Char"/>
    <w:link w:val="afd"/>
    <w:qFormat/>
    <w:locked/>
    <w:rsid w:val="00FD3F24"/>
    <w:rPr>
      <w:kern w:val="2"/>
      <w:sz w:val="24"/>
      <w:szCs w:val="24"/>
    </w:rPr>
  </w:style>
  <w:style w:type="paragraph" w:customStyle="1" w:styleId="afd">
    <w:name w:val="正文样式"/>
    <w:basedOn w:val="a3"/>
    <w:link w:val="Charc"/>
    <w:qFormat/>
    <w:rsid w:val="00FD3F24"/>
    <w:pPr>
      <w:spacing w:line="480" w:lineRule="exact"/>
      <w:ind w:firstLineChars="210" w:firstLine="504"/>
    </w:pPr>
    <w:rPr>
      <w:sz w:val="24"/>
      <w:szCs w:val="24"/>
    </w:rPr>
  </w:style>
  <w:style w:type="character" w:customStyle="1" w:styleId="Chard">
    <w:name w:val="段落正文 Char"/>
    <w:link w:val="afe"/>
    <w:qFormat/>
    <w:locked/>
    <w:rsid w:val="00FD3F24"/>
    <w:rPr>
      <w:kern w:val="2"/>
      <w:sz w:val="24"/>
      <w:szCs w:val="24"/>
    </w:rPr>
  </w:style>
  <w:style w:type="paragraph" w:customStyle="1" w:styleId="afe">
    <w:name w:val="段落正文"/>
    <w:basedOn w:val="a3"/>
    <w:link w:val="Chard"/>
    <w:qFormat/>
    <w:rsid w:val="00FD3F24"/>
    <w:pPr>
      <w:spacing w:line="360" w:lineRule="auto"/>
      <w:ind w:firstLineChars="200" w:firstLine="420"/>
    </w:pPr>
    <w:rPr>
      <w:sz w:val="24"/>
      <w:szCs w:val="24"/>
    </w:rPr>
  </w:style>
  <w:style w:type="paragraph" w:customStyle="1" w:styleId="ListParagraph1">
    <w:name w:val="List Paragraph1"/>
    <w:basedOn w:val="a3"/>
    <w:qFormat/>
    <w:rsid w:val="00FD3F24"/>
    <w:pPr>
      <w:ind w:firstLineChars="200" w:firstLine="420"/>
    </w:pPr>
  </w:style>
  <w:style w:type="character" w:customStyle="1" w:styleId="Char1">
    <w:name w:val="正文缩进 Char"/>
    <w:link w:val="a9"/>
    <w:qFormat/>
    <w:rsid w:val="00FD3F24"/>
    <w:rPr>
      <w:rFonts w:ascii="Times New Roman" w:hAnsi="Times New Roman"/>
      <w:kern w:val="2"/>
      <w:sz w:val="21"/>
    </w:rPr>
  </w:style>
  <w:style w:type="paragraph" w:customStyle="1" w:styleId="24">
    <w:name w:val="列出段落2"/>
    <w:basedOn w:val="a3"/>
    <w:link w:val="aff"/>
    <w:uiPriority w:val="34"/>
    <w:qFormat/>
    <w:rsid w:val="00FD3F24"/>
    <w:pPr>
      <w:ind w:firstLineChars="200" w:firstLine="420"/>
    </w:pPr>
  </w:style>
  <w:style w:type="character" w:customStyle="1" w:styleId="aff">
    <w:name w:val="列出段落字符"/>
    <w:link w:val="24"/>
    <w:uiPriority w:val="34"/>
    <w:qFormat/>
    <w:rsid w:val="00FD3F24"/>
    <w:rPr>
      <w:kern w:val="2"/>
      <w:sz w:val="21"/>
      <w:szCs w:val="22"/>
    </w:rPr>
  </w:style>
  <w:style w:type="paragraph" w:customStyle="1" w:styleId="34">
    <w:name w:val="列出段落3"/>
    <w:basedOn w:val="a3"/>
    <w:uiPriority w:val="99"/>
    <w:qFormat/>
    <w:rsid w:val="00FD3F24"/>
    <w:pPr>
      <w:ind w:firstLineChars="200" w:firstLine="420"/>
    </w:pPr>
  </w:style>
  <w:style w:type="paragraph" w:customStyle="1" w:styleId="25">
    <w:name w:val="修订2"/>
    <w:hidden/>
    <w:uiPriority w:val="99"/>
    <w:semiHidden/>
    <w:rsid w:val="00FD3F2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kern w:val="2"/>
      <w:sz w:val="21"/>
      <w:szCs w:val="22"/>
    </w:rPr>
  </w:style>
  <w:style w:type="paragraph" w:styleId="11">
    <w:name w:val="heading 1"/>
    <w:basedOn w:val="a3"/>
    <w:next w:val="a3"/>
    <w:link w:val="1Char1"/>
    <w:qFormat/>
    <w:pPr>
      <w:keepNext/>
      <w:keepLines/>
      <w:pageBreakBefore/>
      <w:numPr>
        <w:numId w:val="1"/>
      </w:numPr>
      <w:suppressAutoHyphens/>
      <w:autoSpaceDN w:val="0"/>
      <w:jc w:val="center"/>
      <w:textAlignment w:val="baseline"/>
      <w:outlineLvl w:val="0"/>
    </w:pPr>
    <w:rPr>
      <w:rFonts w:ascii="黑体" w:eastAsia="黑体" w:hAnsi="黑体"/>
      <w:b/>
      <w:bCs/>
      <w:sz w:val="32"/>
      <w:szCs w:val="32"/>
    </w:rPr>
  </w:style>
  <w:style w:type="paragraph" w:styleId="21">
    <w:name w:val="heading 2"/>
    <w:basedOn w:val="a3"/>
    <w:next w:val="a3"/>
    <w:link w:val="2Char"/>
    <w:qFormat/>
    <w:pPr>
      <w:keepNext/>
      <w:keepLines/>
      <w:numPr>
        <w:ilvl w:val="1"/>
        <w:numId w:val="1"/>
      </w:numPr>
      <w:suppressAutoHyphens/>
      <w:autoSpaceDN w:val="0"/>
      <w:textAlignment w:val="baseline"/>
      <w:outlineLvl w:val="1"/>
    </w:pPr>
    <w:rPr>
      <w:rFonts w:ascii="黑体" w:eastAsia="黑体" w:hAnsi="黑体"/>
      <w:b/>
      <w:bCs/>
      <w:sz w:val="30"/>
      <w:szCs w:val="30"/>
    </w:rPr>
  </w:style>
  <w:style w:type="paragraph" w:styleId="30">
    <w:name w:val="heading 3"/>
    <w:basedOn w:val="a3"/>
    <w:next w:val="a3"/>
    <w:link w:val="3Char"/>
    <w:qFormat/>
    <w:pPr>
      <w:keepNext/>
      <w:keepLines/>
      <w:numPr>
        <w:ilvl w:val="2"/>
        <w:numId w:val="1"/>
      </w:numPr>
      <w:suppressAutoHyphens/>
      <w:autoSpaceDN w:val="0"/>
      <w:spacing w:beforeLines="50" w:afterLines="50"/>
      <w:textAlignment w:val="baseline"/>
      <w:outlineLvl w:val="2"/>
    </w:pPr>
    <w:rPr>
      <w:rFonts w:ascii="黑体" w:eastAsia="黑体" w:hAnsi="黑体"/>
      <w:b/>
      <w:bCs/>
      <w:sz w:val="28"/>
      <w:szCs w:val="28"/>
    </w:rPr>
  </w:style>
  <w:style w:type="paragraph" w:styleId="4">
    <w:name w:val="heading 4"/>
    <w:basedOn w:val="a3"/>
    <w:next w:val="a3"/>
    <w:link w:val="4Char"/>
    <w:qFormat/>
    <w:pPr>
      <w:keepNext/>
      <w:keepLines/>
      <w:numPr>
        <w:ilvl w:val="3"/>
        <w:numId w:val="1"/>
      </w:numPr>
      <w:outlineLvl w:val="3"/>
    </w:pPr>
    <w:rPr>
      <w:rFonts w:ascii="Arial" w:eastAsia="黑体" w:hAnsi="Arial"/>
      <w:b/>
      <w:bCs/>
      <w:sz w:val="30"/>
      <w:szCs w:val="28"/>
    </w:rPr>
  </w:style>
  <w:style w:type="paragraph" w:styleId="5">
    <w:name w:val="heading 5"/>
    <w:basedOn w:val="a3"/>
    <w:next w:val="a3"/>
    <w:link w:val="5Char"/>
    <w:qFormat/>
    <w:pPr>
      <w:keepNext/>
      <w:keepLines/>
      <w:numPr>
        <w:ilvl w:val="4"/>
        <w:numId w:val="1"/>
      </w:numPr>
      <w:outlineLvl w:val="4"/>
    </w:pPr>
    <w:rPr>
      <w:rFonts w:ascii="Times New Roman" w:eastAsia="黑体" w:hAnsi="Times New Roman"/>
      <w:b/>
      <w:bCs/>
      <w:sz w:val="28"/>
      <w:szCs w:val="28"/>
    </w:rPr>
  </w:style>
  <w:style w:type="paragraph" w:styleId="6">
    <w:name w:val="heading 6"/>
    <w:basedOn w:val="a3"/>
    <w:next w:val="a3"/>
    <w:link w:val="6Char"/>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3"/>
    <w:next w:val="a3"/>
    <w:link w:val="7Char"/>
    <w:qFormat/>
    <w:pPr>
      <w:keepNext/>
      <w:keepLines/>
      <w:numPr>
        <w:ilvl w:val="6"/>
        <w:numId w:val="1"/>
      </w:numPr>
      <w:spacing w:before="240" w:after="64" w:line="320" w:lineRule="auto"/>
      <w:outlineLvl w:val="6"/>
    </w:pPr>
    <w:rPr>
      <w:rFonts w:ascii="Times New Roman" w:hAnsi="Times New Roman"/>
      <w:b/>
      <w:bCs/>
      <w:sz w:val="24"/>
      <w:szCs w:val="24"/>
    </w:rPr>
  </w:style>
  <w:style w:type="paragraph" w:styleId="8">
    <w:name w:val="heading 8"/>
    <w:basedOn w:val="a3"/>
    <w:next w:val="a3"/>
    <w:link w:val="8Char"/>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3"/>
    <w:next w:val="a3"/>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Char"/>
    <w:uiPriority w:val="99"/>
    <w:unhideWhenUsed/>
    <w:qFormat/>
    <w:rPr>
      <w:b/>
      <w:bCs/>
      <w:kern w:val="0"/>
      <w:sz w:val="20"/>
      <w:szCs w:val="20"/>
    </w:rPr>
  </w:style>
  <w:style w:type="paragraph" w:styleId="a8">
    <w:name w:val="annotation text"/>
    <w:basedOn w:val="a3"/>
    <w:link w:val="Char0"/>
    <w:uiPriority w:val="99"/>
    <w:unhideWhenUsed/>
    <w:qFormat/>
    <w:pPr>
      <w:jc w:val="left"/>
    </w:pPr>
  </w:style>
  <w:style w:type="paragraph" w:styleId="70">
    <w:name w:val="toc 7"/>
    <w:basedOn w:val="a3"/>
    <w:next w:val="a3"/>
    <w:uiPriority w:val="39"/>
    <w:qFormat/>
    <w:pPr>
      <w:ind w:left="1260"/>
      <w:jc w:val="left"/>
    </w:pPr>
    <w:rPr>
      <w:rFonts w:ascii="Times New Roman" w:hAnsi="Times New Roman"/>
      <w:sz w:val="18"/>
      <w:szCs w:val="18"/>
    </w:rPr>
  </w:style>
  <w:style w:type="paragraph" w:styleId="a9">
    <w:name w:val="Normal Indent"/>
    <w:basedOn w:val="a3"/>
    <w:link w:val="Char1"/>
    <w:qFormat/>
    <w:pPr>
      <w:ind w:firstLine="420"/>
    </w:pPr>
    <w:rPr>
      <w:rFonts w:ascii="Times New Roman" w:hAnsi="Times New Roman"/>
      <w:szCs w:val="20"/>
    </w:rPr>
  </w:style>
  <w:style w:type="paragraph" w:styleId="aa">
    <w:name w:val="caption"/>
    <w:basedOn w:val="a3"/>
    <w:next w:val="a3"/>
    <w:link w:val="Char2"/>
    <w:qFormat/>
    <w:pPr>
      <w:spacing w:line="360" w:lineRule="auto"/>
      <w:jc w:val="center"/>
    </w:pPr>
    <w:rPr>
      <w:rFonts w:ascii="黑体" w:eastAsia="黑体" w:hAnsi="黑体"/>
      <w:kern w:val="0"/>
      <w:sz w:val="24"/>
      <w:szCs w:val="24"/>
    </w:rPr>
  </w:style>
  <w:style w:type="paragraph" w:styleId="ab">
    <w:name w:val="Document Map"/>
    <w:basedOn w:val="a3"/>
    <w:link w:val="Char3"/>
    <w:uiPriority w:val="99"/>
    <w:unhideWhenUsed/>
    <w:qFormat/>
    <w:rPr>
      <w:rFonts w:ascii="宋体"/>
      <w:kern w:val="0"/>
      <w:sz w:val="18"/>
      <w:szCs w:val="18"/>
    </w:rPr>
  </w:style>
  <w:style w:type="paragraph" w:styleId="31">
    <w:name w:val="Body Text 3"/>
    <w:basedOn w:val="a3"/>
    <w:qFormat/>
    <w:pPr>
      <w:spacing w:after="120"/>
    </w:pPr>
    <w:rPr>
      <w:rFonts w:ascii="Times New Roman" w:hAnsi="Times New Roman"/>
      <w:sz w:val="16"/>
      <w:szCs w:val="16"/>
    </w:rPr>
  </w:style>
  <w:style w:type="paragraph" w:styleId="ac">
    <w:name w:val="Body Text"/>
    <w:basedOn w:val="a3"/>
    <w:uiPriority w:val="99"/>
    <w:unhideWhenUsed/>
    <w:qFormat/>
    <w:pPr>
      <w:widowControl/>
      <w:spacing w:after="120"/>
      <w:jc w:val="left"/>
    </w:pPr>
    <w:rPr>
      <w:rFonts w:ascii="宋体" w:hAnsi="宋体" w:cs="宋体"/>
      <w:kern w:val="0"/>
      <w:sz w:val="24"/>
      <w:szCs w:val="24"/>
    </w:rPr>
  </w:style>
  <w:style w:type="paragraph" w:styleId="50">
    <w:name w:val="toc 5"/>
    <w:basedOn w:val="a3"/>
    <w:next w:val="a3"/>
    <w:uiPriority w:val="39"/>
    <w:qFormat/>
    <w:pPr>
      <w:ind w:left="840"/>
      <w:jc w:val="left"/>
    </w:pPr>
    <w:rPr>
      <w:rFonts w:ascii="Times New Roman" w:hAnsi="Times New Roman"/>
      <w:sz w:val="18"/>
      <w:szCs w:val="18"/>
    </w:rPr>
  </w:style>
  <w:style w:type="paragraph" w:styleId="32">
    <w:name w:val="toc 3"/>
    <w:basedOn w:val="a3"/>
    <w:next w:val="a3"/>
    <w:uiPriority w:val="39"/>
    <w:qFormat/>
    <w:pPr>
      <w:ind w:left="420"/>
      <w:jc w:val="left"/>
    </w:pPr>
    <w:rPr>
      <w:rFonts w:ascii="Times New Roman" w:hAnsi="Times New Roman"/>
      <w:i/>
      <w:iCs/>
      <w:sz w:val="20"/>
      <w:szCs w:val="20"/>
    </w:rPr>
  </w:style>
  <w:style w:type="paragraph" w:styleId="ad">
    <w:name w:val="Plain Text"/>
    <w:basedOn w:val="a3"/>
    <w:link w:val="Char4"/>
    <w:qFormat/>
    <w:pPr>
      <w:adjustRightInd w:val="0"/>
      <w:spacing w:beforeLines="50" w:afterLines="50"/>
      <w:textAlignment w:val="baseline"/>
    </w:pPr>
    <w:rPr>
      <w:rFonts w:ascii="宋体" w:hAnsi="Courier New"/>
      <w:kern w:val="0"/>
      <w:sz w:val="20"/>
      <w:szCs w:val="20"/>
    </w:rPr>
  </w:style>
  <w:style w:type="paragraph" w:styleId="80">
    <w:name w:val="toc 8"/>
    <w:basedOn w:val="a3"/>
    <w:next w:val="a3"/>
    <w:uiPriority w:val="39"/>
    <w:qFormat/>
    <w:pPr>
      <w:ind w:left="1470"/>
      <w:jc w:val="left"/>
    </w:pPr>
    <w:rPr>
      <w:rFonts w:ascii="Times New Roman" w:hAnsi="Times New Roman"/>
      <w:sz w:val="18"/>
      <w:szCs w:val="18"/>
    </w:rPr>
  </w:style>
  <w:style w:type="paragraph" w:styleId="ae">
    <w:name w:val="Date"/>
    <w:basedOn w:val="a3"/>
    <w:next w:val="a3"/>
    <w:link w:val="Char5"/>
    <w:unhideWhenUsed/>
    <w:qFormat/>
    <w:pPr>
      <w:ind w:leftChars="2500" w:left="100"/>
    </w:pPr>
  </w:style>
  <w:style w:type="paragraph" w:styleId="af">
    <w:name w:val="Balloon Text"/>
    <w:basedOn w:val="a3"/>
    <w:link w:val="Char6"/>
    <w:uiPriority w:val="99"/>
    <w:unhideWhenUsed/>
    <w:qFormat/>
    <w:rPr>
      <w:kern w:val="0"/>
      <w:sz w:val="18"/>
      <w:szCs w:val="18"/>
    </w:rPr>
  </w:style>
  <w:style w:type="paragraph" w:styleId="af0">
    <w:name w:val="footer"/>
    <w:basedOn w:val="a3"/>
    <w:link w:val="Char7"/>
    <w:uiPriority w:val="99"/>
    <w:unhideWhenUsed/>
    <w:qFormat/>
    <w:pPr>
      <w:tabs>
        <w:tab w:val="center" w:pos="4153"/>
        <w:tab w:val="right" w:pos="8306"/>
      </w:tabs>
      <w:snapToGrid w:val="0"/>
      <w:jc w:val="left"/>
    </w:pPr>
    <w:rPr>
      <w:kern w:val="0"/>
      <w:sz w:val="18"/>
      <w:szCs w:val="18"/>
    </w:rPr>
  </w:style>
  <w:style w:type="paragraph" w:styleId="af1">
    <w:name w:val="header"/>
    <w:basedOn w:val="a3"/>
    <w:link w:val="Char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3">
    <w:name w:val="toc 1"/>
    <w:basedOn w:val="a3"/>
    <w:next w:val="a3"/>
    <w:uiPriority w:val="39"/>
    <w:qFormat/>
    <w:pPr>
      <w:tabs>
        <w:tab w:val="left" w:pos="420"/>
        <w:tab w:val="right" w:leader="dot" w:pos="8302"/>
      </w:tabs>
      <w:spacing w:before="120" w:after="120"/>
      <w:jc w:val="center"/>
    </w:pPr>
    <w:rPr>
      <w:rFonts w:ascii="Times New Roman" w:hAnsi="Times New Roman"/>
      <w:b/>
      <w:bCs/>
      <w:caps/>
      <w:sz w:val="20"/>
      <w:szCs w:val="20"/>
    </w:rPr>
  </w:style>
  <w:style w:type="paragraph" w:styleId="40">
    <w:name w:val="toc 4"/>
    <w:basedOn w:val="a3"/>
    <w:next w:val="a3"/>
    <w:uiPriority w:val="39"/>
    <w:qFormat/>
    <w:pPr>
      <w:ind w:left="630"/>
      <w:jc w:val="left"/>
    </w:pPr>
    <w:rPr>
      <w:rFonts w:ascii="Times New Roman" w:hAnsi="Times New Roman"/>
      <w:sz w:val="18"/>
      <w:szCs w:val="18"/>
    </w:rPr>
  </w:style>
  <w:style w:type="paragraph" w:styleId="60">
    <w:name w:val="toc 6"/>
    <w:basedOn w:val="a3"/>
    <w:next w:val="a3"/>
    <w:uiPriority w:val="39"/>
    <w:qFormat/>
    <w:pPr>
      <w:ind w:left="1050"/>
      <w:jc w:val="left"/>
    </w:pPr>
    <w:rPr>
      <w:rFonts w:ascii="Times New Roman" w:hAnsi="Times New Roman"/>
      <w:sz w:val="18"/>
      <w:szCs w:val="18"/>
    </w:rPr>
  </w:style>
  <w:style w:type="paragraph" w:styleId="33">
    <w:name w:val="Body Text Indent 3"/>
    <w:basedOn w:val="a3"/>
    <w:link w:val="3Char0"/>
    <w:qFormat/>
    <w:pPr>
      <w:spacing w:after="120"/>
      <w:ind w:leftChars="200" w:left="420"/>
    </w:pPr>
    <w:rPr>
      <w:rFonts w:ascii="Times New Roman" w:hAnsi="Times New Roman"/>
      <w:kern w:val="0"/>
      <w:sz w:val="16"/>
      <w:szCs w:val="16"/>
    </w:rPr>
  </w:style>
  <w:style w:type="paragraph" w:styleId="22">
    <w:name w:val="toc 2"/>
    <w:basedOn w:val="a3"/>
    <w:next w:val="a3"/>
    <w:uiPriority w:val="39"/>
    <w:qFormat/>
    <w:pPr>
      <w:tabs>
        <w:tab w:val="left" w:pos="840"/>
        <w:tab w:val="right" w:leader="dot" w:pos="8302"/>
      </w:tabs>
      <w:ind w:left="210"/>
      <w:jc w:val="left"/>
    </w:pPr>
    <w:rPr>
      <w:rFonts w:ascii="Times New Roman" w:hAnsi="Times New Roman"/>
      <w:smallCaps/>
      <w:sz w:val="20"/>
      <w:szCs w:val="20"/>
    </w:rPr>
  </w:style>
  <w:style w:type="paragraph" w:styleId="90">
    <w:name w:val="toc 9"/>
    <w:basedOn w:val="a3"/>
    <w:next w:val="a3"/>
    <w:uiPriority w:val="39"/>
    <w:qFormat/>
    <w:pPr>
      <w:ind w:left="1680"/>
      <w:jc w:val="left"/>
    </w:pPr>
    <w:rPr>
      <w:rFonts w:ascii="Times New Roman" w:hAnsi="Times New Roman"/>
      <w:sz w:val="18"/>
      <w:szCs w:val="18"/>
    </w:rPr>
  </w:style>
  <w:style w:type="paragraph" w:styleId="23">
    <w:name w:val="Body Text 2"/>
    <w:basedOn w:val="a3"/>
    <w:link w:val="2Char0"/>
    <w:qFormat/>
    <w:pPr>
      <w:spacing w:after="120" w:line="480" w:lineRule="auto"/>
    </w:pPr>
    <w:rPr>
      <w:rFonts w:ascii="Times New Roman" w:hAnsi="Times New Roman"/>
      <w:kern w:val="0"/>
      <w:sz w:val="20"/>
      <w:szCs w:val="24"/>
    </w:rPr>
  </w:style>
  <w:style w:type="paragraph" w:styleId="af2">
    <w:name w:val="Normal (Web)"/>
    <w:basedOn w:val="a3"/>
    <w:qFormat/>
    <w:pPr>
      <w:spacing w:line="360" w:lineRule="auto"/>
    </w:pPr>
    <w:rPr>
      <w:rFonts w:ascii="Times New Roman" w:hAnsi="Times New Roman"/>
      <w:sz w:val="24"/>
      <w:szCs w:val="24"/>
    </w:rPr>
  </w:style>
  <w:style w:type="paragraph" w:styleId="af3">
    <w:name w:val="Title"/>
    <w:basedOn w:val="a3"/>
    <w:next w:val="a3"/>
    <w:link w:val="Char9"/>
    <w:qFormat/>
    <w:pPr>
      <w:spacing w:before="240" w:after="60" w:line="360" w:lineRule="auto"/>
      <w:jc w:val="center"/>
      <w:outlineLvl w:val="0"/>
    </w:pPr>
    <w:rPr>
      <w:rFonts w:ascii="Cambria" w:hAnsi="Cambria"/>
      <w:b/>
      <w:bCs/>
      <w:kern w:val="0"/>
      <w:sz w:val="32"/>
      <w:szCs w:val="32"/>
    </w:rPr>
  </w:style>
  <w:style w:type="character" w:styleId="af4">
    <w:name w:val="page number"/>
    <w:basedOn w:val="a4"/>
    <w:qFormat/>
  </w:style>
  <w:style w:type="character" w:styleId="af5">
    <w:name w:val="Hyperlink"/>
    <w:uiPriority w:val="99"/>
    <w:qFormat/>
    <w:rPr>
      <w:color w:val="0000FF"/>
      <w:u w:val="single"/>
    </w:rPr>
  </w:style>
  <w:style w:type="character" w:styleId="af6">
    <w:name w:val="annotation reference"/>
    <w:uiPriority w:val="99"/>
    <w:unhideWhenUsed/>
    <w:qFormat/>
    <w:rPr>
      <w:sz w:val="21"/>
      <w:szCs w:val="21"/>
    </w:rPr>
  </w:style>
  <w:style w:type="table" w:styleId="af7">
    <w:name w:val="Table Grid"/>
    <w:basedOn w:val="a5"/>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link w:val="af1"/>
    <w:uiPriority w:val="99"/>
    <w:qFormat/>
    <w:rPr>
      <w:sz w:val="18"/>
      <w:szCs w:val="18"/>
    </w:rPr>
  </w:style>
  <w:style w:type="character" w:customStyle="1" w:styleId="Char7">
    <w:name w:val="页脚 Char"/>
    <w:link w:val="af0"/>
    <w:uiPriority w:val="99"/>
    <w:qFormat/>
    <w:rPr>
      <w:sz w:val="18"/>
      <w:szCs w:val="18"/>
    </w:rPr>
  </w:style>
  <w:style w:type="character" w:customStyle="1" w:styleId="1Char">
    <w:name w:val="标题 1 Char"/>
    <w:qFormat/>
    <w:rPr>
      <w:rFonts w:eastAsia="宋体"/>
      <w:b/>
      <w:bCs/>
      <w:kern w:val="44"/>
      <w:sz w:val="44"/>
      <w:szCs w:val="44"/>
      <w:lang w:val="en-US" w:eastAsia="zh-CN" w:bidi="ar-SA"/>
    </w:rPr>
  </w:style>
  <w:style w:type="character" w:customStyle="1" w:styleId="Char5">
    <w:name w:val="日期 Char"/>
    <w:basedOn w:val="a4"/>
    <w:link w:val="ae"/>
    <w:uiPriority w:val="99"/>
    <w:semiHidden/>
    <w:qFormat/>
  </w:style>
  <w:style w:type="character" w:customStyle="1" w:styleId="1Char1">
    <w:name w:val="标题 1 Char1"/>
    <w:link w:val="11"/>
    <w:qFormat/>
    <w:rPr>
      <w:rFonts w:ascii="黑体" w:eastAsia="黑体" w:hAnsi="黑体"/>
      <w:b/>
      <w:bCs/>
      <w:kern w:val="2"/>
      <w:sz w:val="32"/>
      <w:szCs w:val="32"/>
    </w:rPr>
  </w:style>
  <w:style w:type="character" w:customStyle="1" w:styleId="2Char">
    <w:name w:val="标题 2 Char"/>
    <w:link w:val="21"/>
    <w:qFormat/>
    <w:rPr>
      <w:rFonts w:ascii="黑体" w:eastAsia="黑体" w:hAnsi="黑体"/>
      <w:b/>
      <w:bCs/>
      <w:kern w:val="2"/>
      <w:sz w:val="30"/>
      <w:szCs w:val="30"/>
    </w:rPr>
  </w:style>
  <w:style w:type="character" w:customStyle="1" w:styleId="3Char">
    <w:name w:val="标题 3 Char"/>
    <w:link w:val="30"/>
    <w:qFormat/>
    <w:rPr>
      <w:rFonts w:ascii="黑体" w:eastAsia="黑体" w:hAnsi="黑体"/>
      <w:b/>
      <w:bCs/>
      <w:kern w:val="2"/>
      <w:sz w:val="28"/>
      <w:szCs w:val="28"/>
    </w:rPr>
  </w:style>
  <w:style w:type="character" w:customStyle="1" w:styleId="4Char">
    <w:name w:val="标题 4 Char"/>
    <w:link w:val="4"/>
    <w:qFormat/>
    <w:rPr>
      <w:rFonts w:ascii="Arial" w:eastAsia="黑体" w:hAnsi="Arial"/>
      <w:b/>
      <w:bCs/>
      <w:kern w:val="2"/>
      <w:sz w:val="30"/>
      <w:szCs w:val="28"/>
    </w:rPr>
  </w:style>
  <w:style w:type="character" w:customStyle="1" w:styleId="5Char">
    <w:name w:val="标题 5 Char"/>
    <w:link w:val="5"/>
    <w:qFormat/>
    <w:rPr>
      <w:rFonts w:ascii="Times New Roman" w:eastAsia="黑体" w:hAnsi="Times New Roman"/>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rFonts w:ascii="Times New Roman" w:hAnsi="Times New Roman"/>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paragraph" w:customStyle="1" w:styleId="12">
    <w:name w:val="样式 标题 1 + 宋体 小四"/>
    <w:basedOn w:val="11"/>
    <w:qFormat/>
    <w:pPr>
      <w:numPr>
        <w:numId w:val="2"/>
      </w:numPr>
    </w:pPr>
    <w:rPr>
      <w:rFonts w:ascii="宋体" w:hAnsi="宋体"/>
      <w:sz w:val="24"/>
    </w:rPr>
  </w:style>
  <w:style w:type="character" w:customStyle="1" w:styleId="Char3">
    <w:name w:val="文档结构图 Char"/>
    <w:link w:val="ab"/>
    <w:uiPriority w:val="99"/>
    <w:semiHidden/>
    <w:qFormat/>
    <w:rPr>
      <w:rFonts w:ascii="宋体" w:eastAsia="宋体"/>
      <w:sz w:val="18"/>
      <w:szCs w:val="18"/>
    </w:rPr>
  </w:style>
  <w:style w:type="paragraph" w:customStyle="1" w:styleId="20">
    <w:name w:val="招标标题2"/>
    <w:basedOn w:val="a3"/>
    <w:qFormat/>
    <w:pPr>
      <w:keepNext/>
      <w:keepLines/>
      <w:numPr>
        <w:ilvl w:val="1"/>
        <w:numId w:val="3"/>
      </w:numPr>
      <w:spacing w:before="260" w:after="260" w:line="440" w:lineRule="exact"/>
      <w:outlineLvl w:val="1"/>
    </w:pPr>
    <w:rPr>
      <w:rFonts w:ascii="仿宋_GB2312" w:eastAsia="仿宋_GB2312" w:hAnsi="Arial"/>
      <w:b/>
      <w:bCs/>
      <w:sz w:val="30"/>
      <w:szCs w:val="32"/>
    </w:rPr>
  </w:style>
  <w:style w:type="paragraph" w:customStyle="1" w:styleId="3">
    <w:name w:val="招标标题3"/>
    <w:basedOn w:val="a3"/>
    <w:qFormat/>
    <w:pPr>
      <w:keepNext/>
      <w:keepLines/>
      <w:widowControl/>
      <w:numPr>
        <w:ilvl w:val="2"/>
        <w:numId w:val="3"/>
      </w:numPr>
      <w:spacing w:before="100" w:beforeAutospacing="1" w:after="100" w:afterAutospacing="1" w:line="440" w:lineRule="exact"/>
      <w:ind w:right="210"/>
      <w:jc w:val="left"/>
      <w:outlineLvl w:val="2"/>
    </w:pPr>
    <w:rPr>
      <w:rFonts w:ascii="宋体" w:hAnsi="宋体"/>
      <w:b/>
      <w:bCs/>
      <w:sz w:val="28"/>
      <w:szCs w:val="32"/>
    </w:rPr>
  </w:style>
  <w:style w:type="paragraph" w:customStyle="1" w:styleId="14">
    <w:name w:val="列出段落1"/>
    <w:basedOn w:val="a3"/>
    <w:uiPriority w:val="34"/>
    <w:qFormat/>
    <w:pPr>
      <w:ind w:firstLineChars="200" w:firstLine="420"/>
    </w:pPr>
  </w:style>
  <w:style w:type="character" w:customStyle="1" w:styleId="Char2">
    <w:name w:val="题注 Char"/>
    <w:link w:val="aa"/>
    <w:qFormat/>
    <w:rPr>
      <w:rFonts w:ascii="黑体" w:eastAsia="黑体" w:hAnsi="黑体"/>
      <w:sz w:val="24"/>
      <w:szCs w:val="24"/>
    </w:rPr>
  </w:style>
  <w:style w:type="paragraph" w:customStyle="1" w:styleId="15">
    <w:name w:val="正文1"/>
    <w:basedOn w:val="a3"/>
    <w:link w:val="1Char0"/>
    <w:qFormat/>
    <w:pPr>
      <w:adjustRightInd w:val="0"/>
      <w:ind w:firstLineChars="200" w:firstLine="560"/>
    </w:pPr>
    <w:rPr>
      <w:rFonts w:ascii="宋体" w:hAnsi="宋体"/>
      <w:kern w:val="0"/>
      <w:sz w:val="28"/>
      <w:szCs w:val="24"/>
    </w:rPr>
  </w:style>
  <w:style w:type="character" w:customStyle="1" w:styleId="1Char0">
    <w:name w:val="正文1 Char"/>
    <w:link w:val="15"/>
    <w:qFormat/>
    <w:rPr>
      <w:rFonts w:ascii="宋体" w:eastAsia="宋体" w:hAnsi="宋体" w:cs="Times New Roman"/>
      <w:sz w:val="28"/>
      <w:szCs w:val="24"/>
    </w:rPr>
  </w:style>
  <w:style w:type="character" w:customStyle="1" w:styleId="Char0">
    <w:name w:val="批注文字 Char"/>
    <w:basedOn w:val="a4"/>
    <w:link w:val="a8"/>
    <w:uiPriority w:val="99"/>
    <w:qFormat/>
  </w:style>
  <w:style w:type="character" w:customStyle="1" w:styleId="Char">
    <w:name w:val="批注主题 Char"/>
    <w:link w:val="a7"/>
    <w:uiPriority w:val="99"/>
    <w:semiHidden/>
    <w:qFormat/>
    <w:rPr>
      <w:b/>
      <w:bCs/>
    </w:rPr>
  </w:style>
  <w:style w:type="character" w:customStyle="1" w:styleId="Char6">
    <w:name w:val="批注框文本 Char"/>
    <w:link w:val="af"/>
    <w:uiPriority w:val="99"/>
    <w:semiHidden/>
    <w:qFormat/>
    <w:rPr>
      <w:sz w:val="18"/>
      <w:szCs w:val="18"/>
    </w:rPr>
  </w:style>
  <w:style w:type="character" w:customStyle="1" w:styleId="Chara">
    <w:name w:val="Char"/>
    <w:qFormat/>
    <w:rPr>
      <w:rFonts w:eastAsia="宋体"/>
      <w:b/>
      <w:bCs/>
      <w:kern w:val="2"/>
      <w:sz w:val="32"/>
      <w:szCs w:val="32"/>
      <w:lang w:val="en-US" w:eastAsia="zh-CN" w:bidi="ar-SA"/>
    </w:rPr>
  </w:style>
  <w:style w:type="character" w:customStyle="1" w:styleId="Char40">
    <w:name w:val="Char4"/>
    <w:qFormat/>
    <w:rPr>
      <w:rFonts w:eastAsia="宋体"/>
      <w:b/>
      <w:bCs/>
      <w:kern w:val="2"/>
      <w:sz w:val="32"/>
      <w:szCs w:val="32"/>
      <w:lang w:val="en-US" w:eastAsia="zh-CN" w:bidi="ar-SA"/>
    </w:rPr>
  </w:style>
  <w:style w:type="character" w:customStyle="1" w:styleId="2Char0">
    <w:name w:val="正文文本 2 Char"/>
    <w:link w:val="23"/>
    <w:qFormat/>
    <w:rPr>
      <w:rFonts w:ascii="Times New Roman" w:eastAsia="宋体" w:hAnsi="Times New Roman" w:cs="Times New Roman"/>
      <w:szCs w:val="24"/>
    </w:rPr>
  </w:style>
  <w:style w:type="paragraph" w:customStyle="1" w:styleId="CharChar">
    <w:name w:val="Char Char"/>
    <w:basedOn w:val="a3"/>
    <w:qFormat/>
    <w:rPr>
      <w:rFonts w:ascii="Tahoma" w:hAnsi="Tahoma"/>
      <w:sz w:val="24"/>
      <w:szCs w:val="20"/>
    </w:rPr>
  </w:style>
  <w:style w:type="paragraph" w:customStyle="1" w:styleId="af8">
    <w:name w:val="小节标题"/>
    <w:basedOn w:val="a3"/>
    <w:qFormat/>
    <w:pPr>
      <w:autoSpaceDE w:val="0"/>
      <w:autoSpaceDN w:val="0"/>
      <w:adjustRightInd w:val="0"/>
      <w:spacing w:before="175" w:after="102" w:line="351" w:lineRule="atLeast"/>
    </w:pPr>
    <w:rPr>
      <w:rFonts w:ascii="Times New Roman" w:hAnsi="Times New Roman"/>
      <w:color w:val="000000"/>
      <w:kern w:val="0"/>
      <w:szCs w:val="21"/>
    </w:rPr>
  </w:style>
  <w:style w:type="paragraph" w:customStyle="1" w:styleId="CharChar1Char">
    <w:name w:val="Char Char1 Char"/>
    <w:basedOn w:val="a3"/>
    <w:qFormat/>
    <w:rPr>
      <w:rFonts w:ascii="Tahoma" w:hAnsi="Tahoma"/>
      <w:sz w:val="24"/>
      <w:szCs w:val="20"/>
    </w:rPr>
  </w:style>
  <w:style w:type="paragraph" w:customStyle="1" w:styleId="af9">
    <w:name w:val="总体设计正文样式"/>
    <w:basedOn w:val="a3"/>
    <w:qFormat/>
    <w:pPr>
      <w:spacing w:line="360" w:lineRule="auto"/>
      <w:ind w:firstLineChars="200" w:firstLine="200"/>
    </w:pPr>
    <w:rPr>
      <w:rFonts w:ascii="Times New Roman" w:eastAsia="仿宋_GB2312" w:hAnsi="Times New Roman" w:cs="宋体"/>
      <w:sz w:val="24"/>
      <w:szCs w:val="20"/>
    </w:rPr>
  </w:style>
  <w:style w:type="paragraph" w:customStyle="1" w:styleId="16">
    <w:name w:val="修订1"/>
    <w:hidden/>
    <w:semiHidden/>
    <w:qFormat/>
    <w:rPr>
      <w:rFonts w:ascii="Times New Roman" w:hAnsi="Times New Roman"/>
      <w:kern w:val="2"/>
      <w:sz w:val="21"/>
      <w:szCs w:val="24"/>
    </w:rPr>
  </w:style>
  <w:style w:type="character" w:customStyle="1" w:styleId="Char4">
    <w:name w:val="纯文本 Char"/>
    <w:link w:val="ad"/>
    <w:qFormat/>
    <w:rPr>
      <w:rFonts w:ascii="宋体" w:eastAsia="宋体" w:hAnsi="Courier New" w:cs="Times New Roman"/>
      <w:kern w:val="0"/>
      <w:szCs w:val="20"/>
    </w:rPr>
  </w:style>
  <w:style w:type="paragraph" w:customStyle="1" w:styleId="CharChar1CharCharCharCharChar">
    <w:name w:val="Char Char1 Char Char Char Char Char"/>
    <w:basedOn w:val="a3"/>
    <w:qFormat/>
    <w:rPr>
      <w:rFonts w:ascii="Tahoma" w:hAnsi="Tahoma"/>
      <w:sz w:val="24"/>
      <w:szCs w:val="20"/>
    </w:rPr>
  </w:style>
  <w:style w:type="paragraph" w:customStyle="1" w:styleId="17">
    <w:name w:val="1"/>
    <w:basedOn w:val="a3"/>
    <w:qFormat/>
    <w:pPr>
      <w:widowControl/>
      <w:spacing w:before="100" w:beforeAutospacing="1" w:after="100" w:afterAutospacing="1"/>
      <w:jc w:val="left"/>
    </w:pPr>
    <w:rPr>
      <w:rFonts w:ascii="宋体" w:hAnsi="宋体" w:cs="宋体"/>
      <w:kern w:val="0"/>
      <w:sz w:val="24"/>
      <w:szCs w:val="24"/>
    </w:rPr>
  </w:style>
  <w:style w:type="character" w:customStyle="1" w:styleId="3Char0">
    <w:name w:val="正文文本缩进 3 Char"/>
    <w:link w:val="33"/>
    <w:qFormat/>
    <w:rPr>
      <w:rFonts w:ascii="Times New Roman" w:eastAsia="宋体" w:hAnsi="Times New Roman" w:cs="Times New Roman"/>
      <w:sz w:val="16"/>
      <w:szCs w:val="16"/>
    </w:rPr>
  </w:style>
  <w:style w:type="character" w:customStyle="1" w:styleId="CharCharChar">
    <w:name w:val="Char Char Char"/>
    <w:qFormat/>
    <w:rPr>
      <w:rFonts w:ascii="Tahoma" w:eastAsia="宋体" w:hAnsi="Tahoma"/>
      <w:kern w:val="2"/>
      <w:sz w:val="24"/>
      <w:lang w:val="en-US" w:eastAsia="zh-CN" w:bidi="ar-SA"/>
    </w:rPr>
  </w:style>
  <w:style w:type="paragraph" w:customStyle="1" w:styleId="CharChar2CharCharCharCharCharChar">
    <w:name w:val="Char Char2 Char Char Char Char Char Char"/>
    <w:basedOn w:val="a3"/>
    <w:qFormat/>
    <w:rPr>
      <w:rFonts w:ascii="Tahoma" w:hAnsi="Tahoma"/>
      <w:sz w:val="24"/>
      <w:szCs w:val="2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CharCharChar">
    <w:name w:val="Char Char1 Char Char Char Char Char1 Char Char Char Char Char Char Char"/>
    <w:basedOn w:val="a3"/>
    <w:qFormat/>
    <w:rPr>
      <w:rFonts w:ascii="Tahoma" w:hAnsi="Tahoma"/>
      <w:sz w:val="24"/>
      <w:szCs w:val="20"/>
    </w:rPr>
  </w:style>
  <w:style w:type="paragraph" w:customStyle="1" w:styleId="CharChar1CharCharChar">
    <w:name w:val="Char Char1 Char Char Char"/>
    <w:basedOn w:val="a3"/>
    <w:qFormat/>
    <w:rPr>
      <w:rFonts w:ascii="Tahoma" w:hAnsi="Tahoma"/>
      <w:sz w:val="24"/>
      <w:szCs w:val="20"/>
    </w:rPr>
  </w:style>
  <w:style w:type="character" w:customStyle="1" w:styleId="1Char2">
    <w:name w:val="样式 标题 1 + 宋体 小四 Char"/>
    <w:qFormat/>
    <w:rPr>
      <w:rFonts w:ascii="宋体" w:eastAsia="宋体" w:hAnsi="宋体"/>
      <w:b/>
      <w:bCs/>
      <w:kern w:val="44"/>
      <w:sz w:val="24"/>
      <w:szCs w:val="44"/>
      <w:lang w:val="en-US" w:eastAsia="zh-CN" w:bidi="ar-SA"/>
    </w:rPr>
  </w:style>
  <w:style w:type="paragraph" w:customStyle="1" w:styleId="hb1">
    <w:name w:val="hb.1"/>
    <w:basedOn w:val="a3"/>
    <w:qFormat/>
    <w:pPr>
      <w:numPr>
        <w:ilvl w:val="1"/>
        <w:numId w:val="4"/>
      </w:numPr>
      <w:spacing w:after="156"/>
    </w:pPr>
    <w:rPr>
      <w:rFonts w:ascii="Times New Roman" w:hAnsi="Times New Roman"/>
      <w:sz w:val="24"/>
      <w:szCs w:val="20"/>
    </w:rPr>
  </w:style>
  <w:style w:type="paragraph" w:customStyle="1" w:styleId="afa">
    <w:name w:val="正文格式"/>
    <w:basedOn w:val="a3"/>
    <w:qFormat/>
    <w:pPr>
      <w:spacing w:line="360" w:lineRule="auto"/>
      <w:ind w:firstLine="561"/>
    </w:pPr>
    <w:rPr>
      <w:rFonts w:ascii="Times New Roman" w:hAnsi="Times New Roman"/>
      <w:sz w:val="28"/>
      <w:szCs w:val="24"/>
    </w:rPr>
  </w:style>
  <w:style w:type="character" w:customStyle="1" w:styleId="Char10">
    <w:name w:val="正文格式 Char1"/>
    <w:qFormat/>
    <w:rPr>
      <w:rFonts w:eastAsia="宋体"/>
      <w:kern w:val="2"/>
      <w:sz w:val="28"/>
      <w:szCs w:val="24"/>
      <w:lang w:val="en-US" w:eastAsia="zh-CN" w:bidi="ar-SA"/>
    </w:rPr>
  </w:style>
  <w:style w:type="paragraph" w:customStyle="1" w:styleId="Table">
    <w:name w:val="Table"/>
    <w:basedOn w:val="a3"/>
    <w:qFormat/>
    <w:pPr>
      <w:keepNext/>
      <w:widowControl/>
      <w:spacing w:before="40" w:after="40"/>
      <w:jc w:val="center"/>
    </w:pPr>
    <w:rPr>
      <w:rFonts w:ascii="Times" w:eastAsia="Times New Roman" w:hAnsi="Times"/>
      <w:kern w:val="0"/>
      <w:sz w:val="24"/>
      <w:szCs w:val="24"/>
      <w:lang w:val="en-GB"/>
    </w:rPr>
  </w:style>
  <w:style w:type="character" w:customStyle="1" w:styleId="Char9">
    <w:name w:val="标题 Char"/>
    <w:link w:val="af3"/>
    <w:qFormat/>
    <w:rPr>
      <w:rFonts w:ascii="Cambria" w:eastAsia="宋体" w:hAnsi="Cambria" w:cs="Times New Roman"/>
      <w:b/>
      <w:bCs/>
      <w:sz w:val="32"/>
      <w:szCs w:val="32"/>
    </w:rPr>
  </w:style>
  <w:style w:type="character" w:customStyle="1" w:styleId="Char11">
    <w:name w:val="正文缩进 Char1"/>
    <w:qFormat/>
    <w:rPr>
      <w:rFonts w:eastAsia="宋体"/>
      <w:kern w:val="2"/>
      <w:sz w:val="21"/>
      <w:lang w:val="en-US" w:eastAsia="zh-CN" w:bidi="ar-SA"/>
    </w:rPr>
  </w:style>
  <w:style w:type="paragraph" w:customStyle="1" w:styleId="10">
    <w:name w:val="数标题1"/>
    <w:basedOn w:val="a3"/>
    <w:qFormat/>
    <w:pPr>
      <w:numPr>
        <w:numId w:val="5"/>
      </w:numPr>
      <w:adjustRightInd w:val="0"/>
      <w:snapToGrid w:val="0"/>
      <w:spacing w:before="120" w:line="360" w:lineRule="auto"/>
      <w:textAlignment w:val="baseline"/>
    </w:pPr>
    <w:rPr>
      <w:rFonts w:ascii="Times New Roman" w:hAnsi="Times New Roman"/>
      <w:b/>
      <w:kern w:val="0"/>
      <w:sz w:val="24"/>
      <w:szCs w:val="20"/>
    </w:rPr>
  </w:style>
  <w:style w:type="paragraph" w:customStyle="1" w:styleId="1">
    <w:name w:val="段标题1"/>
    <w:basedOn w:val="a3"/>
    <w:qFormat/>
    <w:pPr>
      <w:numPr>
        <w:numId w:val="6"/>
      </w:numPr>
      <w:adjustRightInd w:val="0"/>
      <w:snapToGrid w:val="0"/>
      <w:spacing w:line="480" w:lineRule="auto"/>
      <w:textAlignment w:val="baseline"/>
    </w:pPr>
    <w:rPr>
      <w:rFonts w:ascii="Times New Roman" w:hAnsi="Times New Roman"/>
      <w:kern w:val="0"/>
      <w:sz w:val="24"/>
      <w:szCs w:val="20"/>
    </w:rPr>
  </w:style>
  <w:style w:type="paragraph" w:customStyle="1" w:styleId="bullet">
    <w:name w:val="bullet"/>
    <w:basedOn w:val="a3"/>
    <w:qFormat/>
    <w:pPr>
      <w:numPr>
        <w:numId w:val="7"/>
      </w:numPr>
    </w:pPr>
    <w:rPr>
      <w:rFonts w:ascii="Times New Roman" w:hAnsi="Times New Roman"/>
      <w:szCs w:val="24"/>
    </w:rPr>
  </w:style>
  <w:style w:type="character" w:customStyle="1" w:styleId="2858D7CFB-ED40-4347-BF05-701D383B685F">
    <w:name w:val="标题 2{858D7CFB-ED40-4347-BF05-701D383B685F}"/>
    <w:qFormat/>
    <w:rPr>
      <w:rFonts w:ascii="Arial" w:eastAsia="黑体" w:hAnsi="Arial"/>
      <w:b/>
      <w:bCs/>
      <w:sz w:val="32"/>
      <w:szCs w:val="32"/>
    </w:rPr>
  </w:style>
  <w:style w:type="paragraph" w:customStyle="1" w:styleId="858D7CFB-ED40-4347-BF05-701D383B685F858D7CFB-ED40-4347-BF05-701D383B685F">
    <w:name w:val="批注框文本{858D7CFB-ED40-4347-BF05-701D383B685F}{858D7CFB-ED40-4347-BF05-701D383B685F}"/>
    <w:basedOn w:val="a3"/>
    <w:qFormat/>
    <w:rPr>
      <w:rFonts w:ascii="Times New Roman" w:hAnsi="Times New Roman"/>
      <w:sz w:val="18"/>
      <w:szCs w:val="18"/>
    </w:rPr>
  </w:style>
  <w:style w:type="paragraph" w:customStyle="1" w:styleId="858D7CFB-ED40-4347-BF05-701D383B685F858D7CFB-ED40-4347-BF05-701D383B685F0">
    <w:name w:val="批注主题{858D7CFB-ED40-4347-BF05-701D383B685F}{858D7CFB-ED40-4347-BF05-701D383B685F}"/>
    <w:basedOn w:val="a8"/>
    <w:next w:val="a8"/>
    <w:qFormat/>
    <w:rPr>
      <w:rFonts w:ascii="Times New Roman" w:hAnsi="Times New Roman"/>
      <w:b/>
      <w:bCs/>
      <w:szCs w:val="24"/>
    </w:rPr>
  </w:style>
  <w:style w:type="paragraph" w:customStyle="1" w:styleId="Char3CharCharCharCharCharCharCharCharChar">
    <w:name w:val="Char3 Char Char Char Char Char Char Char Char Char"/>
    <w:basedOn w:val="ab"/>
    <w:qFormat/>
    <w:pPr>
      <w:shd w:val="clear" w:color="auto" w:fill="000080"/>
      <w:spacing w:line="360" w:lineRule="auto"/>
    </w:pPr>
    <w:rPr>
      <w:rFonts w:hAnsi="宋体"/>
      <w:bCs/>
      <w:kern w:val="2"/>
      <w:sz w:val="28"/>
      <w:szCs w:val="28"/>
      <w:lang w:val="en-GB"/>
    </w:rPr>
  </w:style>
  <w:style w:type="paragraph" w:customStyle="1" w:styleId="a1">
    <w:name w:val="小标题"/>
    <w:basedOn w:val="a3"/>
    <w:next w:val="a3"/>
    <w:qFormat/>
    <w:pPr>
      <w:numPr>
        <w:numId w:val="8"/>
      </w:numPr>
      <w:ind w:leftChars="100" w:left="100" w:firstLineChars="200" w:firstLine="200"/>
    </w:pPr>
    <w:rPr>
      <w:rFonts w:ascii="黑体" w:eastAsia="黑体" w:hAnsi="Times New Roman"/>
      <w:sz w:val="24"/>
      <w:szCs w:val="20"/>
    </w:rPr>
  </w:style>
  <w:style w:type="paragraph" w:customStyle="1" w:styleId="ItemStepinTable">
    <w:name w:val="Item Step in Table"/>
    <w:qFormat/>
    <w:pPr>
      <w:numPr>
        <w:numId w:val="9"/>
      </w:numPr>
      <w:spacing w:before="40" w:after="40"/>
      <w:jc w:val="both"/>
    </w:pPr>
    <w:rPr>
      <w:rFonts w:ascii="Arial" w:hAnsi="Arial" w:cs="Arial"/>
      <w:sz w:val="18"/>
      <w:szCs w:val="18"/>
    </w:rPr>
  </w:style>
  <w:style w:type="paragraph" w:customStyle="1" w:styleId="afb">
    <w:name w:val="表格"/>
    <w:basedOn w:val="a3"/>
    <w:qFormat/>
    <w:pPr>
      <w:kinsoku w:val="0"/>
      <w:overflowPunct w:val="0"/>
      <w:spacing w:line="360" w:lineRule="atLeast"/>
      <w:jc w:val="center"/>
    </w:pPr>
    <w:rPr>
      <w:rFonts w:ascii="Times New Roman" w:hAnsi="Times New Roman"/>
      <w:spacing w:val="8"/>
      <w:sz w:val="24"/>
      <w:szCs w:val="20"/>
    </w:rPr>
  </w:style>
  <w:style w:type="paragraph" w:customStyle="1" w:styleId="CharCharCharCharCharCharCharCharCharCharCharCharCharCharChar">
    <w:name w:val="Char Char Char Char Char Char Char Char Char Char Char Char Char Char Char"/>
    <w:basedOn w:val="a3"/>
    <w:qFormat/>
    <w:pPr>
      <w:numPr>
        <w:ilvl w:val="5"/>
        <w:numId w:val="10"/>
      </w:numPr>
      <w:ind w:left="0"/>
    </w:pPr>
    <w:rPr>
      <w:rFonts w:ascii="宋体" w:hAnsi="宋体" w:cs="Courier New"/>
      <w:sz w:val="32"/>
      <w:szCs w:val="32"/>
    </w:rPr>
  </w:style>
  <w:style w:type="paragraph" w:customStyle="1" w:styleId="a0">
    <w:name w:val="画布位置"/>
    <w:basedOn w:val="a3"/>
    <w:next w:val="a9"/>
    <w:qFormat/>
    <w:pPr>
      <w:numPr>
        <w:ilvl w:val="4"/>
        <w:numId w:val="10"/>
      </w:numPr>
      <w:ind w:leftChars="-200" w:left="-200"/>
    </w:pPr>
    <w:rPr>
      <w:rFonts w:ascii="Times New Roman" w:hAnsi="Times New Roman"/>
      <w:szCs w:val="24"/>
    </w:rPr>
  </w:style>
  <w:style w:type="paragraph" w:customStyle="1" w:styleId="FigureDescription">
    <w:name w:val="Figure Description"/>
    <w:next w:val="a3"/>
    <w:qFormat/>
    <w:pPr>
      <w:numPr>
        <w:numId w:val="11"/>
      </w:numPr>
      <w:snapToGrid w:val="0"/>
      <w:spacing w:before="80" w:after="320"/>
      <w:ind w:left="1701" w:firstLine="0"/>
      <w:jc w:val="center"/>
    </w:pPr>
    <w:rPr>
      <w:rFonts w:ascii="Arial" w:eastAsia="黑体" w:hAnsi="Arial"/>
      <w:sz w:val="18"/>
    </w:rPr>
  </w:style>
  <w:style w:type="paragraph" w:customStyle="1" w:styleId="a2">
    <w:name w:val="正文（国创）"/>
    <w:basedOn w:val="a3"/>
    <w:qFormat/>
    <w:pPr>
      <w:numPr>
        <w:numId w:val="12"/>
      </w:numPr>
      <w:adjustRightInd w:val="0"/>
      <w:snapToGrid w:val="0"/>
      <w:spacing w:beforeLines="30" w:line="312" w:lineRule="auto"/>
      <w:ind w:left="0" w:firstLineChars="200" w:firstLine="200"/>
    </w:pPr>
    <w:rPr>
      <w:rFonts w:ascii="宋体" w:hAnsi="宋体"/>
      <w:szCs w:val="21"/>
    </w:rPr>
  </w:style>
  <w:style w:type="paragraph" w:customStyle="1" w:styleId="18">
    <w:name w:val="无间隔1"/>
    <w:link w:val="Charb"/>
    <w:uiPriority w:val="1"/>
    <w:qFormat/>
    <w:rPr>
      <w:sz w:val="22"/>
      <w:szCs w:val="22"/>
    </w:rPr>
  </w:style>
  <w:style w:type="character" w:customStyle="1" w:styleId="Charb">
    <w:name w:val="无间隔 Char"/>
    <w:link w:val="18"/>
    <w:uiPriority w:val="1"/>
    <w:qFormat/>
    <w:rPr>
      <w:sz w:val="22"/>
      <w:szCs w:val="22"/>
      <w:lang w:val="en-US" w:eastAsia="zh-CN" w:bidi="ar-SA"/>
    </w:rPr>
  </w:style>
  <w:style w:type="character" w:customStyle="1" w:styleId="apple-converted-space">
    <w:name w:val="apple-converted-space"/>
    <w:qFormat/>
  </w:style>
  <w:style w:type="paragraph" w:customStyle="1" w:styleId="CharChar18CharChar">
    <w:name w:val="Char Char18 Char Char"/>
    <w:basedOn w:val="a3"/>
    <w:semiHidden/>
    <w:qFormat/>
    <w:rPr>
      <w:rFonts w:ascii="Times New Roman" w:eastAsia="仿宋_GB2312" w:hAnsi="Times New Roman"/>
      <w:sz w:val="24"/>
      <w:szCs w:val="24"/>
    </w:rPr>
  </w:style>
  <w:style w:type="paragraph" w:customStyle="1" w:styleId="ParaCharCharCharChar">
    <w:name w:val="默认段落字体 Para Char Char Char Char"/>
    <w:basedOn w:val="a3"/>
    <w:qFormat/>
    <w:rPr>
      <w:rFonts w:ascii="Times New Roman" w:hAnsi="Times New Roman"/>
      <w:szCs w:val="24"/>
    </w:rPr>
  </w:style>
  <w:style w:type="character" w:customStyle="1" w:styleId="normalChar">
    <w:name w:val="normal Char"/>
    <w:qFormat/>
    <w:rPr>
      <w:rFonts w:ascii="宋体" w:eastAsia="宋体" w:hAnsi="宋体" w:cs="宋体"/>
      <w:sz w:val="24"/>
      <w:szCs w:val="28"/>
      <w:lang w:val="en-US" w:eastAsia="zh-CN" w:bidi="ar-SA"/>
    </w:rPr>
  </w:style>
  <w:style w:type="paragraph" w:customStyle="1" w:styleId="a">
    <w:name w:val="章标题"/>
    <w:next w:val="a3"/>
    <w:qFormat/>
    <w:pPr>
      <w:numPr>
        <w:numId w:val="13"/>
      </w:numPr>
      <w:spacing w:beforeLines="100" w:afterLines="100"/>
      <w:jc w:val="both"/>
      <w:outlineLvl w:val="1"/>
    </w:pPr>
    <w:rPr>
      <w:rFonts w:ascii="黑体" w:eastAsia="黑体" w:hAnsi="Times New Roman"/>
      <w:sz w:val="21"/>
    </w:rPr>
  </w:style>
  <w:style w:type="paragraph" w:customStyle="1" w:styleId="afc">
    <w:name w:val="_"/>
    <w:basedOn w:val="a3"/>
    <w:qFormat/>
    <w:pPr>
      <w:widowControl/>
      <w:adjustRightInd w:val="0"/>
      <w:spacing w:line="360" w:lineRule="auto"/>
      <w:ind w:left="480"/>
      <w:jc w:val="left"/>
      <w:textAlignment w:val="baseline"/>
    </w:pPr>
    <w:rPr>
      <w:rFonts w:ascii="宋体" w:hAnsi="宋体" w:cs="宋体"/>
      <w:kern w:val="0"/>
      <w:sz w:val="24"/>
      <w:szCs w:val="20"/>
    </w:rPr>
  </w:style>
  <w:style w:type="paragraph" w:customStyle="1" w:styleId="TOC1">
    <w:name w:val="TOC 标题1"/>
    <w:basedOn w:val="11"/>
    <w:next w:val="a3"/>
    <w:uiPriority w:val="39"/>
    <w:qFormat/>
    <w:pPr>
      <w:widowControl/>
      <w:numPr>
        <w:numId w:val="0"/>
      </w:numPr>
      <w:suppressAutoHyphens w:val="0"/>
      <w:autoSpaceDN/>
      <w:spacing w:before="480" w:line="276" w:lineRule="auto"/>
      <w:jc w:val="left"/>
      <w:textAlignment w:val="auto"/>
      <w:outlineLvl w:val="9"/>
    </w:pPr>
    <w:rPr>
      <w:rFonts w:ascii="Cambria" w:eastAsia="宋体" w:hAnsi="Cambria" w:cs="Angsana New"/>
      <w:color w:val="365F91"/>
      <w:kern w:val="0"/>
      <w:sz w:val="28"/>
      <w:szCs w:val="28"/>
    </w:rPr>
  </w:style>
  <w:style w:type="paragraph" w:customStyle="1" w:styleId="2">
    <w:name w:val="列举2"/>
    <w:basedOn w:val="a3"/>
    <w:qFormat/>
    <w:pPr>
      <w:widowControl/>
      <w:numPr>
        <w:numId w:val="14"/>
      </w:numPr>
      <w:spacing w:before="120" w:after="120"/>
      <w:jc w:val="left"/>
    </w:pPr>
    <w:rPr>
      <w:rFonts w:ascii="Arial" w:hAnsi="Arial" w:cs="Arial"/>
      <w:kern w:val="0"/>
      <w:sz w:val="22"/>
      <w:lang w:eastAsia="de-DE"/>
    </w:rPr>
  </w:style>
  <w:style w:type="paragraph" w:customStyle="1" w:styleId="110">
    <w:name w:val="列出段落11"/>
    <w:basedOn w:val="a3"/>
    <w:uiPriority w:val="34"/>
    <w:qFormat/>
    <w:pPr>
      <w:ind w:firstLineChars="200" w:firstLine="420"/>
    </w:pPr>
    <w:rPr>
      <w:rFonts w:ascii="Times New Roman" w:hAnsi="Times New Roman"/>
      <w:szCs w:val="24"/>
    </w:rPr>
  </w:style>
  <w:style w:type="character" w:customStyle="1" w:styleId="Charc">
    <w:name w:val="正文样式 Char"/>
    <w:link w:val="afd"/>
    <w:qFormat/>
    <w:locked/>
    <w:rPr>
      <w:kern w:val="2"/>
      <w:sz w:val="24"/>
      <w:szCs w:val="24"/>
    </w:rPr>
  </w:style>
  <w:style w:type="paragraph" w:customStyle="1" w:styleId="afd">
    <w:name w:val="正文样式"/>
    <w:basedOn w:val="a3"/>
    <w:link w:val="Charc"/>
    <w:qFormat/>
    <w:pPr>
      <w:spacing w:line="480" w:lineRule="exact"/>
      <w:ind w:firstLineChars="210" w:firstLine="504"/>
    </w:pPr>
    <w:rPr>
      <w:sz w:val="24"/>
      <w:szCs w:val="24"/>
    </w:rPr>
  </w:style>
  <w:style w:type="character" w:customStyle="1" w:styleId="Chard">
    <w:name w:val="段落正文 Char"/>
    <w:link w:val="afe"/>
    <w:qFormat/>
    <w:locked/>
    <w:rPr>
      <w:kern w:val="2"/>
      <w:sz w:val="24"/>
      <w:szCs w:val="24"/>
    </w:rPr>
  </w:style>
  <w:style w:type="paragraph" w:customStyle="1" w:styleId="afe">
    <w:name w:val="段落正文"/>
    <w:basedOn w:val="a3"/>
    <w:link w:val="Chard"/>
    <w:qFormat/>
    <w:pPr>
      <w:spacing w:line="360" w:lineRule="auto"/>
      <w:ind w:firstLineChars="200" w:firstLine="420"/>
    </w:pPr>
    <w:rPr>
      <w:sz w:val="24"/>
      <w:szCs w:val="24"/>
    </w:rPr>
  </w:style>
  <w:style w:type="paragraph" w:customStyle="1" w:styleId="ListParagraph1">
    <w:name w:val="List Paragraph1"/>
    <w:basedOn w:val="a3"/>
    <w:qFormat/>
    <w:pPr>
      <w:ind w:firstLineChars="200" w:firstLine="420"/>
    </w:pPr>
  </w:style>
  <w:style w:type="character" w:customStyle="1" w:styleId="Char1">
    <w:name w:val="正文缩进 Char"/>
    <w:link w:val="a9"/>
    <w:qFormat/>
    <w:rPr>
      <w:rFonts w:ascii="Times New Roman" w:hAnsi="Times New Roman"/>
      <w:kern w:val="2"/>
      <w:sz w:val="21"/>
    </w:rPr>
  </w:style>
  <w:style w:type="paragraph" w:customStyle="1" w:styleId="24">
    <w:name w:val="列出段落2"/>
    <w:basedOn w:val="a3"/>
    <w:link w:val="aff"/>
    <w:uiPriority w:val="34"/>
    <w:qFormat/>
    <w:pPr>
      <w:ind w:firstLineChars="200" w:firstLine="420"/>
    </w:pPr>
  </w:style>
  <w:style w:type="character" w:customStyle="1" w:styleId="aff">
    <w:name w:val="列出段落字符"/>
    <w:link w:val="24"/>
    <w:uiPriority w:val="34"/>
    <w:qFormat/>
    <w:rPr>
      <w:kern w:val="2"/>
      <w:sz w:val="21"/>
      <w:szCs w:val="22"/>
    </w:rPr>
  </w:style>
  <w:style w:type="paragraph" w:customStyle="1" w:styleId="34">
    <w:name w:val="列出段落3"/>
    <w:basedOn w:val="a3"/>
    <w:uiPriority w:val="99"/>
    <w:qFormat/>
    <w:pPr>
      <w:ind w:firstLineChars="200" w:firstLine="420"/>
    </w:pPr>
  </w:style>
  <w:style w:type="paragraph" w:customStyle="1" w:styleId="25">
    <w:name w:val="修订2"/>
    <w:hidde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CC11ED69-05A3-46E2-A53D-CE2BCCE058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2523</Words>
  <Characters>14385</Characters>
  <Application>Microsoft Office Word</Application>
  <DocSecurity>0</DocSecurity>
  <Lines>119</Lines>
  <Paragraphs>33</Paragraphs>
  <ScaleCrop>false</ScaleCrop>
  <Company>Lenovo</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密级：</dc:title>
  <dc:creator>a</dc:creator>
  <cp:lastModifiedBy>lenovo</cp:lastModifiedBy>
  <cp:revision>244</cp:revision>
  <cp:lastPrinted>2012-02-09T02:25:00Z</cp:lastPrinted>
  <dcterms:created xsi:type="dcterms:W3CDTF">2015-04-20T00:37:00Z</dcterms:created>
  <dcterms:modified xsi:type="dcterms:W3CDTF">2018-05-09T08:26:00Z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