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F" w:rsidRDefault="00FB62CF" w:rsidP="00FB62CF">
      <w:pPr>
        <w:snapToGrid w:val="0"/>
        <w:spacing w:line="360" w:lineRule="auto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  <w:bookmarkStart w:id="0" w:name="_Toc409529204"/>
    </w:p>
    <w:p w:rsidR="00FB62CF" w:rsidRDefault="00FB62CF" w:rsidP="00FB62CF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南水北调工程防汛准备工作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重点检查内容清单</w:t>
      </w:r>
    </w:p>
    <w:tbl>
      <w:tblPr>
        <w:tblW w:w="9403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650"/>
        <w:gridCol w:w="1985"/>
        <w:gridCol w:w="5063"/>
      </w:tblGrid>
      <w:tr w:rsidR="00FB62CF" w:rsidTr="00FB62CF">
        <w:trPr>
          <w:trHeight w:val="471"/>
          <w:tblHeader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1"/>
          <w:p w:rsidR="00FB62CF" w:rsidRDefault="00FB62CF" w:rsidP="004E39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检查项目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检查重点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检查内容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组织体系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组织机构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健全组织机构，成立以行政第一责任人为组长的防汛领导小组，下设防汛办公室和抗洪抢险队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防汛职责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各防汛岗位职责明确，岗位责任制健全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管理制度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防汛制度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健全防汛安全检查、汛期值班、巡查、汇报、会议、物资管理、通讯管理等制度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FB62CF" w:rsidRDefault="00FB62CF" w:rsidP="00FB62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制度执行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各项防汛制度执行、落实情况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汛情预报预警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防汛协调相关措施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与水利、气象、应急管理部门沟通、协调，信息化软硬件设备管理，防汛信息获取等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防汛重点项目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重点区域、重点部位、重点环节动态和分级管控措施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在建工程、水毁修复工程现场防汛管理等重点区域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FB62CF" w:rsidRDefault="00FB62CF" w:rsidP="00FB62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中线左排、高填方和深挖方渠段、平原水库、重要建筑物等工程重点部位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FB62CF" w:rsidRDefault="00FB62CF" w:rsidP="00FB62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渠道周边、城镇附近渣场、深坑、采空区等风险点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度汛方案</w:t>
            </w:r>
          </w:p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（应急预案）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度汛方案内容</w:t>
            </w:r>
          </w:p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和报批程序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编制防汛方案、应急预案和超标洪水防御预案内容是否齐全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FB62CF" w:rsidRDefault="00FB62CF" w:rsidP="00FB62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是否按规定履行编制、修订、批复、备案程序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防汛队伍</w:t>
            </w:r>
          </w:p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和培训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人员队伍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防汛人员数量、地址、专业素质，抢险设备等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FB62CF" w:rsidRDefault="00FB62CF" w:rsidP="00FB62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技能培训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项目法人、工程管理单位、外</w:t>
            </w:r>
            <w:proofErr w:type="gramStart"/>
            <w:r>
              <w:rPr>
                <w:rFonts w:ascii="仿宋" w:eastAsia="仿宋" w:hAnsi="仿宋" w:cs="仿宋" w:hint="eastAsia"/>
              </w:rPr>
              <w:t>委单位</w:t>
            </w:r>
            <w:proofErr w:type="gramEnd"/>
            <w:r>
              <w:rPr>
                <w:rFonts w:ascii="仿宋" w:eastAsia="仿宋" w:hAnsi="仿宋" w:cs="仿宋" w:hint="eastAsia"/>
              </w:rPr>
              <w:t>等防汛人员和队伍开展本区域防汛等方面的培训情况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防汛物资储备及调运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防汛物资</w:t>
            </w:r>
          </w:p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及后勤保障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防汛物资、器材及抢险设备数量充足、品种齐全、质量完好，台账清楚，保管检测维护责任落实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FB62CF" w:rsidRDefault="00FB62CF" w:rsidP="00FB62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应急调运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交通（车辆、道路等）应急调运保障工作落实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防汛演练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演练科目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科目设置是否适合工程实际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vMerge/>
            <w:shd w:val="clear" w:color="auto" w:fill="auto"/>
            <w:vAlign w:val="center"/>
          </w:tcPr>
          <w:p w:rsidR="00FB62CF" w:rsidRDefault="00FB62CF" w:rsidP="004E39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FB62CF" w:rsidRDefault="00FB62CF" w:rsidP="00FB62C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演练效果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演练能否检验方案设置效果，是否符合防汛抗洪抢险需求，是否能提升防汛应急处置能力</w:t>
            </w:r>
          </w:p>
        </w:tc>
      </w:tr>
      <w:tr w:rsidR="00FB62CF" w:rsidTr="004E398F">
        <w:trPr>
          <w:trHeight w:val="567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应急救援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F" w:rsidRDefault="00FB62CF" w:rsidP="004E398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防汛军地协同措施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FB62CF" w:rsidRDefault="00FB62CF" w:rsidP="004E398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与沿线地方政府抢险部门及驻地部队建立抢险救援协作机制情况</w:t>
            </w:r>
          </w:p>
        </w:tc>
      </w:tr>
    </w:tbl>
    <w:p w:rsidR="0028347F" w:rsidRPr="00FB62CF" w:rsidRDefault="0028347F" w:rsidP="00FB62CF"/>
    <w:sectPr w:rsidR="0028347F" w:rsidRPr="00FB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1EE39"/>
    <w:multiLevelType w:val="singleLevel"/>
    <w:tmpl w:val="F021EE39"/>
    <w:lvl w:ilvl="0">
      <w:start w:val="1"/>
      <w:numFmt w:val="decimal"/>
      <w:lvlText w:val="%1."/>
      <w:lvlJc w:val="left"/>
      <w:pPr>
        <w:tabs>
          <w:tab w:val="left" w:pos="0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CF"/>
    <w:rsid w:val="0028347F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62C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B62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62C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B62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2020-04-16T03:44:00Z</dcterms:created>
  <dcterms:modified xsi:type="dcterms:W3CDTF">2020-04-16T03:46:00Z</dcterms:modified>
</cp:coreProperties>
</file>