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8" w:beforeLines="150" w:line="240" w:lineRule="exact"/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before="468" w:beforeLines="150" w:line="2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水利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工程项目法人、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水利水电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施工企业</w:t>
      </w:r>
    </w:p>
    <w:p>
      <w:pPr>
        <w:spacing w:before="468" w:beforeLines="150" w:line="2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水利工程管理单位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安全生产标准化</w:t>
      </w:r>
    </w:p>
    <w:p>
      <w:pPr>
        <w:spacing w:before="468" w:beforeLines="150" w:after="0" w:afterLines="-2147483648" w:line="2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评审标准修订情况说明</w:t>
      </w:r>
    </w:p>
    <w:p>
      <w:pPr>
        <w:spacing w:before="468" w:beforeLines="150" w:after="0" w:afterLines="-2147483648" w:line="2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根据水利监督工作“十四五”规划安排，依据</w:t>
      </w:r>
      <w:r>
        <w:rPr>
          <w:rFonts w:hint="eastAsia" w:ascii="仿宋_GB2312" w:eastAsia="仿宋_GB2312"/>
          <w:sz w:val="32"/>
          <w:szCs w:val="32"/>
        </w:rPr>
        <w:t>2021年修订的安全生产法以及水利部有关安全生产规范性文件要求，结合水利安全生产标准化达标评审情况，水利部监督司组织</w:t>
      </w:r>
      <w:r>
        <w:rPr>
          <w:rFonts w:hint="eastAsia" w:ascii="仿宋_GB2312" w:eastAsia="仿宋_GB2312"/>
          <w:sz w:val="32"/>
          <w:szCs w:val="32"/>
          <w:lang w:eastAsia="zh-CN"/>
        </w:rPr>
        <w:t>中国水利企业协会</w:t>
      </w:r>
      <w:r>
        <w:rPr>
          <w:rFonts w:hint="eastAsia" w:ascii="仿宋_GB2312" w:eastAsia="仿宋_GB2312"/>
          <w:sz w:val="32"/>
          <w:szCs w:val="32"/>
        </w:rPr>
        <w:t>对2018年发布的水利工程项目法人、</w:t>
      </w:r>
      <w:r>
        <w:rPr>
          <w:rFonts w:hint="eastAsia" w:ascii="仿宋_GB2312" w:eastAsia="仿宋_GB2312"/>
          <w:sz w:val="32"/>
          <w:szCs w:val="32"/>
          <w:lang w:eastAsia="zh-CN"/>
        </w:rPr>
        <w:t>水利水电</w:t>
      </w:r>
      <w:r>
        <w:rPr>
          <w:rFonts w:hint="eastAsia" w:ascii="仿宋_GB2312" w:eastAsia="仿宋_GB2312"/>
          <w:sz w:val="32"/>
          <w:szCs w:val="32"/>
        </w:rPr>
        <w:t>施工企业</w:t>
      </w:r>
      <w:r>
        <w:rPr>
          <w:rFonts w:hint="eastAsia" w:ascii="仿宋_GB2312" w:eastAsia="仿宋_GB2312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sz w:val="32"/>
          <w:szCs w:val="32"/>
        </w:rPr>
        <w:t>水利工程管理单位安全生产标准化评审标准进行了修订，现</w:t>
      </w:r>
      <w:r>
        <w:rPr>
          <w:rFonts w:hint="eastAsia" w:ascii="仿宋_GB2312" w:eastAsia="仿宋_GB2312"/>
          <w:sz w:val="32"/>
          <w:szCs w:val="32"/>
          <w:lang w:eastAsia="zh-CN"/>
        </w:rPr>
        <w:t>将</w:t>
      </w:r>
      <w:r>
        <w:rPr>
          <w:rFonts w:hint="eastAsia" w:ascii="仿宋_GB2312" w:eastAsia="仿宋_GB2312"/>
          <w:sz w:val="32"/>
          <w:szCs w:val="32"/>
        </w:rPr>
        <w:t>修订情况说明</w:t>
      </w:r>
      <w:r>
        <w:rPr>
          <w:rFonts w:hint="eastAsia" w:ascii="仿宋_GB2312" w:eastAsia="仿宋_GB2312"/>
          <w:sz w:val="32"/>
          <w:szCs w:val="32"/>
          <w:lang w:eastAsia="zh-CN"/>
        </w:rPr>
        <w:t>如下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eastAsia="zh-CN"/>
        </w:rPr>
        <w:t>修订</w:t>
      </w:r>
      <w:r>
        <w:rPr>
          <w:rFonts w:hint="eastAsia" w:ascii="黑体" w:hAnsi="黑体" w:eastAsia="黑体"/>
          <w:sz w:val="32"/>
          <w:szCs w:val="32"/>
        </w:rPr>
        <w:t>总体思路</w:t>
      </w:r>
    </w:p>
    <w:p>
      <w:pPr>
        <w:ind w:firstLine="640" w:firstLineChars="200"/>
        <w:rPr>
          <w:rFonts w:ascii="仿宋_GB2312" w:eastAsia="仿宋_GB2312" w:hAnsiTheme="minorHAnsi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认真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eastAsia="zh-CN"/>
        </w:rPr>
        <w:t>贯彻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落实习近平总书记关于安全生产指示批示精神和党中央、国务院决策部署，</w:t>
      </w:r>
      <w:r>
        <w:rPr>
          <w:rFonts w:hint="eastAsia" w:ascii="仿宋_GB2312" w:eastAsia="仿宋_GB2312"/>
          <w:sz w:val="32"/>
          <w:szCs w:val="32"/>
        </w:rPr>
        <w:t>将新修订的安全生产法等相关法律法规要求纳入评审标准，持续提高水利安全生产法治化规范化水平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</w:rPr>
        <w:t>落实水利安全生产风险查找、研判、预警、防范、处置、责任“六项机制”，</w:t>
      </w:r>
      <w:r>
        <w:rPr>
          <w:rFonts w:hint="eastAsia" w:ascii="仿宋_GB2312" w:eastAsia="仿宋_GB2312"/>
          <w:sz w:val="32"/>
          <w:szCs w:val="32"/>
        </w:rPr>
        <w:t>将水利部关于安全生产工作的新要求纳入评审标准，确保</w:t>
      </w:r>
      <w:r>
        <w:rPr>
          <w:rFonts w:hint="eastAsia" w:ascii="仿宋_GB2312" w:eastAsia="仿宋_GB2312"/>
          <w:sz w:val="32"/>
          <w:szCs w:val="32"/>
          <w:lang w:eastAsia="zh-CN"/>
        </w:rPr>
        <w:t>各项措施</w:t>
      </w:r>
      <w:r>
        <w:rPr>
          <w:rFonts w:hint="eastAsia" w:ascii="仿宋_GB2312" w:eastAsia="仿宋_GB2312"/>
          <w:sz w:val="32"/>
          <w:szCs w:val="32"/>
        </w:rPr>
        <w:t>落地见效。突出</w:t>
      </w:r>
      <w:r>
        <w:rPr>
          <w:rFonts w:hint="eastAsia" w:ascii="仿宋_GB2312" w:eastAsia="仿宋_GB2312"/>
          <w:sz w:val="32"/>
          <w:szCs w:val="32"/>
          <w:lang w:eastAsia="zh-CN"/>
        </w:rPr>
        <w:t>水利</w:t>
      </w:r>
      <w:r>
        <w:rPr>
          <w:rFonts w:hint="eastAsia" w:ascii="仿宋_GB2312" w:eastAsia="仿宋_GB2312"/>
          <w:sz w:val="32"/>
          <w:szCs w:val="32"/>
        </w:rPr>
        <w:t>安全生产重点工作，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优化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调整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评审要素，修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订</w:t>
      </w:r>
      <w:r>
        <w:rPr>
          <w:rFonts w:hint="eastAsia" w:ascii="仿宋_GB2312" w:eastAsia="仿宋_GB2312"/>
          <w:sz w:val="32"/>
          <w:szCs w:val="32"/>
        </w:rPr>
        <w:t>交叉重复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表述不准确等内容</w:t>
      </w:r>
      <w:r>
        <w:rPr>
          <w:rFonts w:hint="eastAsia" w:ascii="仿宋_GB2312" w:eastAsia="仿宋_GB2312"/>
          <w:sz w:val="32"/>
          <w:szCs w:val="32"/>
          <w:lang w:eastAsia="zh-CN"/>
        </w:rPr>
        <w:t>，进一步提升安全生产标准化工作水平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eastAsia="zh-CN"/>
        </w:rPr>
        <w:t>法律法规</w:t>
      </w:r>
      <w:r>
        <w:rPr>
          <w:rFonts w:hint="eastAsia" w:ascii="黑体" w:hAnsi="黑体" w:eastAsia="黑体"/>
          <w:sz w:val="32"/>
          <w:szCs w:val="32"/>
        </w:rPr>
        <w:t>依据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1.《中华人民共和国安全生产法》（主席令 第</w:t>
      </w:r>
      <w:r>
        <w:rPr>
          <w:rFonts w:hint="eastAsia" w:ascii="仿宋_GB2312" w:eastAsia="仿宋_GB2312"/>
          <w:sz w:val="32"/>
          <w:szCs w:val="32"/>
        </w:rPr>
        <w:t>八十八</w:t>
      </w:r>
      <w:r>
        <w:rPr>
          <w:rFonts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</w:rPr>
        <w:t>修订</w:t>
      </w:r>
      <w:r>
        <w:rPr>
          <w:rFonts w:ascii="仿宋_GB2312" w:eastAsia="仿宋_GB2312"/>
          <w:sz w:val="32"/>
          <w:szCs w:val="32"/>
        </w:rPr>
        <w:t>）；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ascii="仿宋_GB2312" w:eastAsia="仿宋_GB2312"/>
          <w:sz w:val="32"/>
          <w:szCs w:val="32"/>
        </w:rPr>
        <w:t>《建设工程安全生产管理条例》（国务院令 第393号）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ascii="仿宋_GB2312" w:eastAsia="仿宋_GB2312"/>
          <w:sz w:val="32"/>
          <w:szCs w:val="32"/>
        </w:rPr>
        <w:t>《生产安全事故报告和调查处理条例》（国务院令 第493号）；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default"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</w:rPr>
        <w:t>生产安全事故应急条例</w:t>
      </w:r>
      <w:r>
        <w:rPr>
          <w:rFonts w:hint="default" w:ascii="仿宋_GB2312" w:eastAsia="仿宋_GB2312"/>
          <w:sz w:val="32"/>
          <w:szCs w:val="32"/>
        </w:rPr>
        <w:t>》</w:t>
      </w:r>
      <w:r>
        <w:rPr>
          <w:rFonts w:ascii="仿宋_GB2312" w:eastAsia="仿宋_GB2312"/>
          <w:sz w:val="32"/>
          <w:szCs w:val="32"/>
        </w:rPr>
        <w:t>（国务院令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/>
          <w:sz w:val="32"/>
          <w:szCs w:val="32"/>
        </w:rPr>
        <w:t>第</w:t>
      </w:r>
      <w:r>
        <w:rPr>
          <w:rFonts w:hint="eastAsia" w:ascii="仿宋_GB2312" w:eastAsia="仿宋_GB2312"/>
          <w:sz w:val="32"/>
          <w:szCs w:val="32"/>
        </w:rPr>
        <w:t>708</w:t>
      </w:r>
      <w:r>
        <w:rPr>
          <w:rFonts w:ascii="仿宋_GB2312" w:eastAsia="仿宋_GB2312"/>
          <w:sz w:val="32"/>
          <w:szCs w:val="32"/>
        </w:rPr>
        <w:t>号）；</w:t>
      </w:r>
    </w:p>
    <w:p>
      <w:pPr>
        <w:numPr>
          <w:ilvl w:val="-1"/>
          <w:numId w:val="0"/>
        </w:num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</w:t>
      </w:r>
      <w:r>
        <w:rPr>
          <w:rFonts w:ascii="仿宋_GB2312" w:eastAsia="仿宋_GB2312"/>
          <w:sz w:val="32"/>
          <w:szCs w:val="32"/>
        </w:rPr>
        <w:t>《水利工程建设安全生产管理规定》（水利部令 第26号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2019年水利部令第50号修改）；</w:t>
      </w:r>
    </w:p>
    <w:p>
      <w:pPr>
        <w:ind w:left="638" w:leftChars="304" w:firstLine="0" w:firstLineChars="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.《水利水电工程施工安全管理导则》（</w:t>
      </w:r>
      <w:r>
        <w:rPr>
          <w:rFonts w:ascii="仿宋_GB2312" w:eastAsia="仿宋_GB2312"/>
          <w:sz w:val="32"/>
          <w:szCs w:val="32"/>
        </w:rPr>
        <w:t>SL 721-2015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/>
          <w:sz w:val="32"/>
          <w:szCs w:val="32"/>
        </w:rPr>
        <w:t>《水利安全生产标准化通用规范》（</w:t>
      </w:r>
      <w:r>
        <w:rPr>
          <w:rFonts w:ascii="仿宋_GB2312" w:eastAsia="仿宋_GB2312"/>
          <w:sz w:val="32"/>
          <w:szCs w:val="32"/>
        </w:rPr>
        <w:t>SL/T 789-2019</w:t>
      </w:r>
      <w:r>
        <w:rPr>
          <w:rFonts w:hint="eastAsia" w:ascii="仿宋_GB2312" w:eastAsia="仿宋_GB2312"/>
          <w:sz w:val="32"/>
          <w:szCs w:val="32"/>
        </w:rPr>
        <w:t>）；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.《水利部关于印发构建水利安全生产风险管控“六项机制”的实施意见的通知》（水监督〔</w:t>
      </w:r>
      <w:r>
        <w:rPr>
          <w:rFonts w:ascii="仿宋_GB2312" w:eastAsia="仿宋_GB2312"/>
          <w:sz w:val="32"/>
          <w:szCs w:val="32"/>
        </w:rPr>
        <w:t>2022〕309号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三、修订主要内容</w:t>
      </w:r>
    </w:p>
    <w:p>
      <w:pPr>
        <w:ind w:firstLine="640" w:firstLineChars="200"/>
        <w:rPr>
          <w:rFonts w:hint="eastAsia" w:ascii="楷体_GB2312" w:hAnsi="黑体" w:eastAsia="楷体_GB2312"/>
          <w:sz w:val="32"/>
          <w:szCs w:val="32"/>
          <w:highlight w:val="yellow"/>
        </w:rPr>
      </w:pPr>
      <w:r>
        <w:rPr>
          <w:rFonts w:hint="eastAsia" w:ascii="仿宋_GB2312" w:eastAsia="仿宋_GB2312" w:hAnsiTheme="minorHAnsi"/>
          <w:sz w:val="32"/>
          <w:szCs w:val="32"/>
        </w:rPr>
        <w:t>本次修订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3个评审标准均</w:t>
      </w:r>
      <w:r>
        <w:rPr>
          <w:rFonts w:hint="eastAsia" w:ascii="仿宋_GB2312" w:eastAsia="仿宋_GB2312" w:hAnsiTheme="minorHAnsi"/>
          <w:sz w:val="32"/>
          <w:szCs w:val="32"/>
        </w:rPr>
        <w:t>保持原有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ascii="仿宋_GB2312" w:eastAsia="仿宋_GB2312" w:hAnsiTheme="minorHAnsi"/>
          <w:sz w:val="32"/>
          <w:szCs w:val="32"/>
        </w:rPr>
        <w:t>8个一级</w:t>
      </w:r>
      <w:r>
        <w:rPr>
          <w:rFonts w:hint="eastAsia" w:ascii="仿宋_GB2312" w:eastAsia="仿宋_GB2312" w:hAnsiTheme="minorHAnsi"/>
          <w:sz w:val="32"/>
          <w:szCs w:val="32"/>
        </w:rPr>
        <w:t>评审项目</w:t>
      </w:r>
      <w:r>
        <w:rPr>
          <w:rFonts w:ascii="仿宋_GB2312" w:eastAsia="仿宋_GB2312" w:hAnsiTheme="minorHAnsi"/>
          <w:sz w:val="32"/>
          <w:szCs w:val="32"/>
        </w:rPr>
        <w:t>总体框架不变，主要</w:t>
      </w:r>
      <w:r>
        <w:rPr>
          <w:rFonts w:ascii="仿宋_GB2312" w:eastAsia="仿宋_GB2312"/>
          <w:sz w:val="32"/>
          <w:szCs w:val="32"/>
        </w:rPr>
        <w:t>对</w:t>
      </w:r>
      <w:r>
        <w:rPr>
          <w:rFonts w:ascii="仿宋_GB2312" w:eastAsia="仿宋_GB2312" w:hAnsiTheme="minorHAnsi"/>
          <w:sz w:val="32"/>
          <w:szCs w:val="32"/>
        </w:rPr>
        <w:t>三级</w:t>
      </w:r>
      <w:r>
        <w:rPr>
          <w:rFonts w:hint="eastAsia" w:ascii="仿宋_GB2312" w:eastAsia="仿宋_GB2312"/>
          <w:sz w:val="32"/>
          <w:szCs w:val="32"/>
        </w:rPr>
        <w:t>评审</w:t>
      </w:r>
      <w:r>
        <w:rPr>
          <w:rFonts w:ascii="仿宋_GB2312" w:eastAsia="仿宋_GB2312"/>
          <w:sz w:val="32"/>
          <w:szCs w:val="32"/>
        </w:rPr>
        <w:t>项目</w:t>
      </w:r>
      <w:r>
        <w:rPr>
          <w:rFonts w:ascii="仿宋_GB2312" w:eastAsia="仿宋_GB2312" w:hAnsiTheme="minorHAnsi"/>
          <w:sz w:val="32"/>
          <w:szCs w:val="32"/>
        </w:rPr>
        <w:t>进行</w:t>
      </w:r>
      <w:r>
        <w:rPr>
          <w:rFonts w:hint="eastAsia" w:ascii="仿宋_GB2312" w:eastAsia="仿宋_GB2312"/>
          <w:sz w:val="32"/>
          <w:szCs w:val="32"/>
          <w:lang w:eastAsia="zh-CN"/>
        </w:rPr>
        <w:t>增补</w:t>
      </w:r>
      <w:r>
        <w:rPr>
          <w:rFonts w:ascii="仿宋_GB2312" w:eastAsia="仿宋_GB2312" w:hAnsiTheme="minorHAnsi"/>
          <w:sz w:val="32"/>
          <w:szCs w:val="32"/>
        </w:rPr>
        <w:t>优化调整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项目法人评审标准三级</w:t>
      </w:r>
      <w:r>
        <w:rPr>
          <w:rFonts w:hint="eastAsia" w:ascii="仿宋_GB2312" w:eastAsia="仿宋_GB2312"/>
          <w:sz w:val="32"/>
          <w:szCs w:val="32"/>
        </w:rPr>
        <w:t>评审</w:t>
      </w:r>
      <w:r>
        <w:rPr>
          <w:rFonts w:ascii="仿宋_GB2312" w:eastAsia="仿宋_GB2312"/>
          <w:sz w:val="32"/>
          <w:szCs w:val="32"/>
        </w:rPr>
        <w:t>项目由141项</w:t>
      </w:r>
      <w:r>
        <w:rPr>
          <w:rFonts w:hint="eastAsia" w:ascii="仿宋_GB2312" w:eastAsia="仿宋_GB2312"/>
          <w:sz w:val="32"/>
          <w:szCs w:val="32"/>
          <w:lang w:eastAsia="zh-CN"/>
        </w:rPr>
        <w:t>修改为</w:t>
      </w:r>
      <w:r>
        <w:rPr>
          <w:rFonts w:ascii="仿宋_GB2312" w:eastAsia="仿宋_GB2312"/>
          <w:sz w:val="32"/>
          <w:szCs w:val="32"/>
        </w:rPr>
        <w:t>80项，</w:t>
      </w:r>
      <w:r>
        <w:rPr>
          <w:rFonts w:ascii="仿宋_GB2312" w:eastAsia="仿宋_GB2312" w:hAnsiTheme="minorHAnsi"/>
          <w:sz w:val="32"/>
          <w:szCs w:val="32"/>
        </w:rPr>
        <w:t>施工企业由149项</w:t>
      </w:r>
      <w:r>
        <w:rPr>
          <w:rFonts w:hint="eastAsia" w:ascii="仿宋_GB2312" w:eastAsia="仿宋_GB2312"/>
          <w:sz w:val="32"/>
          <w:szCs w:val="32"/>
          <w:lang w:eastAsia="zh-CN"/>
        </w:rPr>
        <w:t>修改为</w:t>
      </w:r>
      <w:r>
        <w:rPr>
          <w:rFonts w:ascii="仿宋_GB2312" w:eastAsia="仿宋_GB2312" w:hAnsiTheme="minorHAnsi"/>
          <w:sz w:val="32"/>
          <w:szCs w:val="32"/>
        </w:rPr>
        <w:t>93项，水管单位由126项</w:t>
      </w:r>
      <w:r>
        <w:rPr>
          <w:rFonts w:hint="eastAsia" w:ascii="仿宋_GB2312" w:eastAsia="仿宋_GB2312"/>
          <w:sz w:val="32"/>
          <w:szCs w:val="32"/>
          <w:lang w:eastAsia="zh-CN"/>
        </w:rPr>
        <w:t>修改为</w:t>
      </w:r>
      <w:r>
        <w:rPr>
          <w:rFonts w:ascii="仿宋_GB2312" w:eastAsia="仿宋_GB2312" w:hAnsiTheme="minorHAnsi"/>
          <w:sz w:val="32"/>
          <w:szCs w:val="32"/>
        </w:rPr>
        <w:t>86项。</w:t>
      </w:r>
      <w:r>
        <w:rPr>
          <w:rFonts w:hint="eastAsia" w:ascii="仿宋_GB2312" w:eastAsia="仿宋_GB2312"/>
          <w:sz w:val="32"/>
          <w:szCs w:val="32"/>
          <w:lang w:eastAsia="zh-CN"/>
        </w:rPr>
        <w:t>修订主要内容如下：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（一）增加相关法律法规规定。</w:t>
      </w:r>
      <w:r>
        <w:rPr>
          <w:rFonts w:hint="eastAsia" w:ascii="仿宋_GB2312" w:eastAsia="仿宋_GB2312"/>
          <w:sz w:val="32"/>
          <w:szCs w:val="32"/>
        </w:rPr>
        <w:t>增加了全员安全生产责任制，派遣人员安全教育培训，鼓励、发动职工发现和排除事故隐患，鼓励社会公众举报，应急</w:t>
      </w:r>
      <w:r>
        <w:rPr>
          <w:rFonts w:hint="eastAsia" w:ascii="仿宋_GB2312" w:eastAsia="仿宋_GB2312"/>
          <w:sz w:val="32"/>
          <w:szCs w:val="32"/>
          <w:lang w:eastAsia="zh-CN"/>
        </w:rPr>
        <w:t>救援</w:t>
      </w:r>
      <w:r>
        <w:rPr>
          <w:rFonts w:hint="eastAsia" w:ascii="仿宋_GB2312" w:eastAsia="仿宋_GB2312"/>
          <w:sz w:val="32"/>
          <w:szCs w:val="32"/>
        </w:rPr>
        <w:t>管理等内容。</w:t>
      </w:r>
    </w:p>
    <w:p>
      <w:pPr>
        <w:ind w:firstLine="960" w:firstLineChars="300"/>
      </w:pPr>
      <w:r>
        <w:rPr>
          <w:rFonts w:hint="eastAsia" w:ascii="楷体_GB2312" w:hAnsi="黑体" w:eastAsia="楷体_GB2312"/>
          <w:sz w:val="32"/>
          <w:szCs w:val="32"/>
        </w:rPr>
        <w:t>（二）落实“六项机制”要求。</w:t>
      </w:r>
      <w:r>
        <w:rPr>
          <w:rFonts w:hint="eastAsia" w:ascii="仿宋_GB2312" w:eastAsia="仿宋_GB2312"/>
          <w:sz w:val="32"/>
          <w:szCs w:val="32"/>
        </w:rPr>
        <w:t>将水利安全生产风险查找、研判、预警、防范、处置、责任“六项机制”，贯穿标准化建设全过程，覆盖评审标准各个章节。将水利部关于项目法人管理、危险源辨识与风险管控、隐患排查治理等</w:t>
      </w:r>
      <w:r>
        <w:rPr>
          <w:rFonts w:hint="eastAsia" w:ascii="仿宋_GB2312" w:eastAsia="仿宋_GB2312"/>
          <w:sz w:val="32"/>
          <w:szCs w:val="32"/>
          <w:lang w:eastAsia="zh-CN"/>
        </w:rPr>
        <w:t>具体</w:t>
      </w:r>
      <w:r>
        <w:rPr>
          <w:rFonts w:hint="eastAsia" w:ascii="仿宋_GB2312" w:eastAsia="仿宋_GB2312"/>
          <w:sz w:val="32"/>
          <w:szCs w:val="32"/>
        </w:rPr>
        <w:t>要求，纳入评审标准。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（三）统一标准通用部分。</w:t>
      </w:r>
      <w:r>
        <w:rPr>
          <w:rFonts w:hint="eastAsia" w:ascii="仿宋_GB2312" w:eastAsia="仿宋_GB2312" w:hAnsiTheme="minorHAnsi"/>
          <w:sz w:val="32"/>
          <w:szCs w:val="32"/>
          <w:lang w:eastAsia="zh-CN"/>
        </w:rPr>
        <w:t>对于</w:t>
      </w:r>
      <w:r>
        <w:rPr>
          <w:rFonts w:hint="eastAsia" w:ascii="仿宋_GB2312" w:eastAsia="仿宋_GB2312"/>
          <w:sz w:val="32"/>
          <w:szCs w:val="32"/>
        </w:rPr>
        <w:t>3个</w:t>
      </w:r>
      <w:r>
        <w:rPr>
          <w:rFonts w:hint="eastAsia" w:ascii="仿宋_GB2312" w:eastAsia="仿宋_GB2312"/>
          <w:sz w:val="32"/>
          <w:szCs w:val="32"/>
          <w:lang w:eastAsia="zh-CN"/>
        </w:rPr>
        <w:t>评审</w:t>
      </w:r>
      <w:r>
        <w:rPr>
          <w:rFonts w:hint="eastAsia" w:ascii="仿宋_GB2312" w:eastAsia="仿宋_GB2312"/>
          <w:sz w:val="32"/>
          <w:szCs w:val="32"/>
        </w:rPr>
        <w:t>标准</w:t>
      </w:r>
      <w:r>
        <w:rPr>
          <w:rFonts w:hint="eastAsia" w:ascii="仿宋_GB2312" w:eastAsia="仿宋_GB2312"/>
          <w:sz w:val="32"/>
          <w:szCs w:val="32"/>
          <w:lang w:eastAsia="zh-CN"/>
        </w:rPr>
        <w:t>中安全责任、管理制度等</w:t>
      </w:r>
      <w:r>
        <w:rPr>
          <w:rFonts w:hint="eastAsia" w:ascii="仿宋_GB2312" w:eastAsia="仿宋_GB2312"/>
          <w:sz w:val="32"/>
          <w:szCs w:val="32"/>
        </w:rPr>
        <w:t>通用部分，</w:t>
      </w:r>
      <w:r>
        <w:rPr>
          <w:rFonts w:hint="eastAsia" w:ascii="仿宋_GB2312" w:eastAsia="仿宋_GB2312"/>
          <w:sz w:val="32"/>
          <w:szCs w:val="32"/>
          <w:lang w:eastAsia="zh-CN"/>
        </w:rPr>
        <w:t>按照</w:t>
      </w:r>
      <w:r>
        <w:rPr>
          <w:rFonts w:hint="eastAsia" w:ascii="仿宋_GB2312" w:eastAsia="仿宋_GB2312"/>
          <w:sz w:val="32"/>
          <w:szCs w:val="32"/>
        </w:rPr>
        <w:t>三级评审项目、评审方法</w:t>
      </w:r>
      <w:r>
        <w:rPr>
          <w:rFonts w:hint="eastAsia" w:ascii="仿宋_GB2312" w:eastAsia="仿宋_GB2312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sz w:val="32"/>
          <w:szCs w:val="32"/>
        </w:rPr>
        <w:t>评分标准保持一致</w:t>
      </w:r>
      <w:r>
        <w:rPr>
          <w:rFonts w:hint="eastAsia" w:ascii="仿宋_GB2312" w:eastAsia="仿宋_GB2312"/>
          <w:sz w:val="32"/>
          <w:szCs w:val="32"/>
          <w:lang w:eastAsia="zh-CN"/>
        </w:rPr>
        <w:t>的原则统一进行修订，</w:t>
      </w:r>
      <w:r>
        <w:rPr>
          <w:rFonts w:hint="eastAsia" w:ascii="仿宋_GB2312" w:eastAsia="仿宋_GB2312"/>
          <w:sz w:val="32"/>
          <w:szCs w:val="32"/>
        </w:rPr>
        <w:t>主要涉及第1、2、3、5、6、7、8章，以及4.3、4.4节。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（四）突出现场安全管理。</w:t>
      </w:r>
      <w:r>
        <w:rPr>
          <w:rFonts w:hint="eastAsia" w:ascii="仿宋_GB2312" w:eastAsia="仿宋_GB2312"/>
          <w:sz w:val="32"/>
          <w:szCs w:val="32"/>
        </w:rPr>
        <w:t>保持总分不变的情况下，</w:t>
      </w:r>
      <w:r>
        <w:rPr>
          <w:rFonts w:hint="eastAsia" w:ascii="仿宋_GB2312" w:eastAsia="仿宋_GB2312"/>
          <w:sz w:val="32"/>
          <w:szCs w:val="32"/>
          <w:lang w:eastAsia="zh-CN"/>
        </w:rPr>
        <w:t>调整</w:t>
      </w:r>
      <w:r>
        <w:rPr>
          <w:rFonts w:hint="eastAsia" w:ascii="仿宋_GB2312" w:eastAsia="仿宋_GB2312"/>
          <w:sz w:val="32"/>
          <w:szCs w:val="32"/>
        </w:rPr>
        <w:t>一级要素分值</w:t>
      </w:r>
      <w:r>
        <w:rPr>
          <w:rFonts w:hint="eastAsia" w:ascii="仿宋_GB2312" w:eastAsia="仿宋_GB2312"/>
          <w:sz w:val="32"/>
          <w:szCs w:val="32"/>
          <w:lang w:eastAsia="zh-CN"/>
        </w:rPr>
        <w:t>。将</w:t>
      </w:r>
      <w:r>
        <w:rPr>
          <w:rFonts w:hint="eastAsia" w:ascii="仿宋_GB2312" w:eastAsia="仿宋_GB2312" w:hAnsiTheme="minorHAnsi"/>
          <w:sz w:val="32"/>
          <w:szCs w:val="32"/>
          <w:lang w:val="en-US" w:eastAsia="zh-CN"/>
        </w:rPr>
        <w:t>3个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评审</w:t>
      </w:r>
      <w:r>
        <w:rPr>
          <w:rFonts w:hint="eastAsia" w:ascii="仿宋_GB2312" w:eastAsia="仿宋_GB2312" w:hAnsiTheme="minorHAnsi"/>
          <w:sz w:val="32"/>
          <w:szCs w:val="32"/>
          <w:lang w:val="en-US" w:eastAsia="zh-CN"/>
        </w:rPr>
        <w:t>标准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</w:t>
      </w:r>
      <w:r>
        <w:rPr>
          <w:rFonts w:hint="eastAsia" w:ascii="仿宋_GB2312" w:eastAsia="仿宋_GB2312"/>
          <w:sz w:val="32"/>
          <w:szCs w:val="32"/>
        </w:rPr>
        <w:t>第4章现场管理</w:t>
      </w:r>
      <w:r>
        <w:rPr>
          <w:rFonts w:hint="eastAsia" w:ascii="仿宋_GB2312" w:eastAsia="仿宋_GB2312"/>
          <w:sz w:val="32"/>
          <w:szCs w:val="32"/>
          <w:lang w:eastAsia="zh-CN"/>
        </w:rPr>
        <w:t>的分值统一</w:t>
      </w:r>
      <w:r>
        <w:rPr>
          <w:rFonts w:hint="eastAsia" w:ascii="仿宋_GB2312" w:eastAsia="仿宋_GB2312"/>
          <w:sz w:val="32"/>
          <w:szCs w:val="32"/>
        </w:rPr>
        <w:t>调</w:t>
      </w:r>
      <w:r>
        <w:rPr>
          <w:rFonts w:hint="eastAsia" w:ascii="仿宋_GB2312" w:eastAsia="仿宋_GB2312"/>
          <w:sz w:val="32"/>
          <w:szCs w:val="32"/>
          <w:lang w:eastAsia="zh-CN"/>
        </w:rPr>
        <w:t>整为</w:t>
      </w:r>
      <w:r>
        <w:rPr>
          <w:rFonts w:hint="eastAsia" w:ascii="仿宋_GB2312" w:eastAsia="仿宋_GB2312"/>
          <w:sz w:val="32"/>
          <w:szCs w:val="32"/>
        </w:rPr>
        <w:t>500分，第5章安全风险分级管控和隐患排查治理的分值</w:t>
      </w:r>
      <w:r>
        <w:rPr>
          <w:rFonts w:hint="eastAsia" w:ascii="仿宋_GB2312" w:eastAsia="仿宋_GB2312"/>
          <w:sz w:val="32"/>
          <w:szCs w:val="32"/>
          <w:lang w:eastAsia="zh-CN"/>
        </w:rPr>
        <w:t>统一</w:t>
      </w:r>
      <w:r>
        <w:rPr>
          <w:rFonts w:hint="eastAsia" w:ascii="仿宋_GB2312" w:eastAsia="仿宋_GB2312"/>
          <w:sz w:val="32"/>
          <w:szCs w:val="32"/>
        </w:rPr>
        <w:t>调</w:t>
      </w:r>
      <w:r>
        <w:rPr>
          <w:rFonts w:hint="eastAsia" w:ascii="仿宋_GB2312" w:eastAsia="仿宋_GB2312"/>
          <w:sz w:val="32"/>
          <w:szCs w:val="32"/>
          <w:lang w:eastAsia="zh-CN"/>
        </w:rPr>
        <w:t>整为</w:t>
      </w:r>
      <w:r>
        <w:rPr>
          <w:rFonts w:hint="eastAsia" w:ascii="仿宋_GB2312" w:eastAsia="仿宋_GB2312"/>
          <w:sz w:val="32"/>
          <w:szCs w:val="32"/>
        </w:rPr>
        <w:t>200分。</w:t>
      </w:r>
    </w:p>
    <w:p>
      <w:pPr>
        <w:numPr>
          <w:ilvl w:val="255"/>
          <w:numId w:val="0"/>
        </w:num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（五）优化三级评审项目。</w:t>
      </w:r>
      <w:r>
        <w:rPr>
          <w:rFonts w:hint="eastAsia" w:ascii="仿宋_GB2312" w:eastAsia="仿宋_GB2312"/>
          <w:sz w:val="32"/>
          <w:szCs w:val="32"/>
        </w:rPr>
        <w:t>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3个</w:t>
      </w:r>
      <w:r>
        <w:rPr>
          <w:rFonts w:hint="eastAsia" w:ascii="仿宋_GB2312" w:eastAsia="仿宋_GB2312"/>
          <w:sz w:val="32"/>
          <w:szCs w:val="32"/>
        </w:rPr>
        <w:t>评审标准的三级要素进行优化调整，合并风险管控和危险源辨识、管理单位不同类型的危险作业、隐患排查治理和监督检查等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删减职业健康、安全文化建设、事故管理、持续改进等内容。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（六）进一步明确具体要求。</w:t>
      </w:r>
      <w:r>
        <w:rPr>
          <w:rFonts w:hint="eastAsia" w:ascii="仿宋_GB2312" w:eastAsia="仿宋_GB2312"/>
          <w:sz w:val="32"/>
          <w:szCs w:val="32"/>
        </w:rPr>
        <w:t>明确项目法人的首要责任，将参建单位重大事故隐患情况纳入项目法人评审范围。对施工企业评审分为本部和项目部，</w:t>
      </w:r>
      <w:r>
        <w:rPr>
          <w:rFonts w:hint="eastAsia" w:ascii="仿宋_GB2312" w:eastAsia="仿宋_GB2312"/>
          <w:sz w:val="32"/>
          <w:szCs w:val="32"/>
          <w:lang w:eastAsia="zh-CN"/>
        </w:rPr>
        <w:t>分别</w:t>
      </w:r>
      <w:r>
        <w:rPr>
          <w:rFonts w:hint="eastAsia" w:ascii="仿宋_GB2312" w:eastAsia="仿宋_GB2312"/>
          <w:sz w:val="32"/>
          <w:szCs w:val="32"/>
        </w:rPr>
        <w:t>明确工作要求。合并重大危险源管理和风险管控要求；完善安全制度的评分标准等。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宋体-GB13000">
    <w:panose1 w:val="02000500000000000000"/>
    <w:charset w:val="86"/>
    <w:family w:val="auto"/>
    <w:pitch w:val="default"/>
    <w:sig w:usb0="800002BF" w:usb1="18C77CF8" w:usb2="00000016" w:usb3="00000000" w:csb0="0004000F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704475536"/>
                          </w:sdtPr>
                          <w:sdtEndPr>
                            <w:rPr>
                              <w:rFonts w:hint="eastAsia" w:ascii="CESI宋体-GB13000" w:hAnsi="CESI宋体-GB13000" w:eastAsia="CESI宋体-GB13000" w:cs="CESI宋体-GB13000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jc w:val="center"/>
                                <w:rPr>
                                  <w:rFonts w:hint="eastAsia" w:ascii="CESI宋体-GB13000" w:hAnsi="CESI宋体-GB13000" w:eastAsia="CESI宋体-GB13000" w:cs="CESI宋体-GB13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CESI宋体-GB13000" w:hAnsi="CESI宋体-GB13000" w:eastAsia="CESI宋体-GB13000" w:cs="CESI宋体-GB13000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CESI宋体-GB13000" w:hAnsi="CESI宋体-GB13000" w:eastAsia="CESI宋体-GB13000" w:cs="CESI宋体-GB13000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CESI宋体-GB13000" w:hAnsi="CESI宋体-GB13000" w:eastAsia="CESI宋体-GB13000" w:cs="CESI宋体-GB13000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CESI宋体-GB13000" w:hAnsi="CESI宋体-GB13000" w:eastAsia="CESI宋体-GB13000" w:cs="CESI宋体-GB13000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hint="eastAsia" w:ascii="CESI宋体-GB13000" w:hAnsi="CESI宋体-GB13000" w:eastAsia="CESI宋体-GB13000" w:cs="CESI宋体-GB13000"/>
                                  <w:sz w:val="28"/>
                                  <w:szCs w:val="28"/>
                                </w:rPr>
                                <w:t xml:space="preserve"> 2 -</w:t>
                              </w:r>
                              <w:r>
                                <w:rPr>
                                  <w:rFonts w:hint="eastAsia" w:ascii="CESI宋体-GB13000" w:hAnsi="CESI宋体-GB13000" w:eastAsia="CESI宋体-GB13000" w:cs="CESI宋体-GB13000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704475536"/>
                    </w:sdtPr>
                    <w:sdtEndPr>
                      <w:rPr>
                        <w:rFonts w:hint="eastAsia" w:ascii="CESI宋体-GB13000" w:hAnsi="CESI宋体-GB13000" w:eastAsia="CESI宋体-GB13000" w:cs="CESI宋体-GB13000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5"/>
                          <w:jc w:val="center"/>
                          <w:rPr>
                            <w:rFonts w:hint="eastAsia" w:ascii="CESI宋体-GB13000" w:hAnsi="CESI宋体-GB13000" w:eastAsia="CESI宋体-GB13000" w:cs="CESI宋体-GB1300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CESI宋体-GB13000" w:hAnsi="CESI宋体-GB13000" w:eastAsia="CESI宋体-GB13000" w:cs="CESI宋体-GB13000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CESI宋体-GB13000" w:hAnsi="CESI宋体-GB13000" w:eastAsia="CESI宋体-GB13000" w:cs="CESI宋体-GB13000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CESI宋体-GB13000" w:hAnsi="CESI宋体-GB13000" w:eastAsia="CESI宋体-GB13000" w:cs="CESI宋体-GB13000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CESI宋体-GB13000" w:hAnsi="CESI宋体-GB13000" w:eastAsia="CESI宋体-GB13000" w:cs="CESI宋体-GB13000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hint="eastAsia" w:ascii="CESI宋体-GB13000" w:hAnsi="CESI宋体-GB13000" w:eastAsia="CESI宋体-GB13000" w:cs="CESI宋体-GB13000"/>
                            <w:sz w:val="28"/>
                            <w:szCs w:val="28"/>
                          </w:rPr>
                          <w:t xml:space="preserve"> 2 -</w:t>
                        </w:r>
                        <w:r>
                          <w:rPr>
                            <w:rFonts w:hint="eastAsia" w:ascii="CESI宋体-GB13000" w:hAnsi="CESI宋体-GB13000" w:eastAsia="CESI宋体-GB13000" w:cs="CESI宋体-GB13000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ZTMzZDM1ZGIxMmU1NmJmY2JjYjk4ZTg3OTFiMTQifQ=="/>
  </w:docVars>
  <w:rsids>
    <w:rsidRoot w:val="007D5A57"/>
    <w:rsid w:val="00003464"/>
    <w:rsid w:val="000342CB"/>
    <w:rsid w:val="0003511D"/>
    <w:rsid w:val="00047BCF"/>
    <w:rsid w:val="0005222E"/>
    <w:rsid w:val="000557E4"/>
    <w:rsid w:val="000561E6"/>
    <w:rsid w:val="00080F62"/>
    <w:rsid w:val="000A292E"/>
    <w:rsid w:val="00107ABC"/>
    <w:rsid w:val="0011003D"/>
    <w:rsid w:val="00117D90"/>
    <w:rsid w:val="001731B8"/>
    <w:rsid w:val="001C0D29"/>
    <w:rsid w:val="001C17FE"/>
    <w:rsid w:val="001D2B15"/>
    <w:rsid w:val="00217304"/>
    <w:rsid w:val="00233495"/>
    <w:rsid w:val="002A11C9"/>
    <w:rsid w:val="002A44F1"/>
    <w:rsid w:val="00316248"/>
    <w:rsid w:val="00351806"/>
    <w:rsid w:val="003D043A"/>
    <w:rsid w:val="003D11F5"/>
    <w:rsid w:val="003D2DB2"/>
    <w:rsid w:val="00427B85"/>
    <w:rsid w:val="00484019"/>
    <w:rsid w:val="00493A90"/>
    <w:rsid w:val="004B4DFA"/>
    <w:rsid w:val="004B5BB3"/>
    <w:rsid w:val="004B7866"/>
    <w:rsid w:val="004E36BB"/>
    <w:rsid w:val="004F2743"/>
    <w:rsid w:val="00510DF7"/>
    <w:rsid w:val="005137C4"/>
    <w:rsid w:val="00526E65"/>
    <w:rsid w:val="005456A1"/>
    <w:rsid w:val="006207DD"/>
    <w:rsid w:val="00626266"/>
    <w:rsid w:val="00635198"/>
    <w:rsid w:val="00644182"/>
    <w:rsid w:val="006E535F"/>
    <w:rsid w:val="0072395D"/>
    <w:rsid w:val="007559FB"/>
    <w:rsid w:val="0076143F"/>
    <w:rsid w:val="007D5A57"/>
    <w:rsid w:val="00852FB5"/>
    <w:rsid w:val="008679DA"/>
    <w:rsid w:val="00871FBD"/>
    <w:rsid w:val="008820ED"/>
    <w:rsid w:val="00891DB6"/>
    <w:rsid w:val="008929B9"/>
    <w:rsid w:val="008B74DC"/>
    <w:rsid w:val="008D27AC"/>
    <w:rsid w:val="008F634D"/>
    <w:rsid w:val="0093240D"/>
    <w:rsid w:val="00937B0F"/>
    <w:rsid w:val="00943729"/>
    <w:rsid w:val="00980FF8"/>
    <w:rsid w:val="0098383D"/>
    <w:rsid w:val="00993837"/>
    <w:rsid w:val="009C4EEC"/>
    <w:rsid w:val="009C7887"/>
    <w:rsid w:val="009E07F6"/>
    <w:rsid w:val="009E7D13"/>
    <w:rsid w:val="009F6FF7"/>
    <w:rsid w:val="00A224BC"/>
    <w:rsid w:val="00A32469"/>
    <w:rsid w:val="00A32966"/>
    <w:rsid w:val="00A61954"/>
    <w:rsid w:val="00A70885"/>
    <w:rsid w:val="00A91A58"/>
    <w:rsid w:val="00AA3F9E"/>
    <w:rsid w:val="00AA626E"/>
    <w:rsid w:val="00AA6FD2"/>
    <w:rsid w:val="00AD7096"/>
    <w:rsid w:val="00AE0022"/>
    <w:rsid w:val="00AE3E7C"/>
    <w:rsid w:val="00AF61EB"/>
    <w:rsid w:val="00B0119B"/>
    <w:rsid w:val="00B07055"/>
    <w:rsid w:val="00B60702"/>
    <w:rsid w:val="00BB1302"/>
    <w:rsid w:val="00BD2539"/>
    <w:rsid w:val="00BF08AE"/>
    <w:rsid w:val="00C036C3"/>
    <w:rsid w:val="00C35B6D"/>
    <w:rsid w:val="00C370C1"/>
    <w:rsid w:val="00C46082"/>
    <w:rsid w:val="00C7527D"/>
    <w:rsid w:val="00CC63E2"/>
    <w:rsid w:val="00CD3986"/>
    <w:rsid w:val="00D02660"/>
    <w:rsid w:val="00D102E2"/>
    <w:rsid w:val="00D7373A"/>
    <w:rsid w:val="00D911B4"/>
    <w:rsid w:val="00DF6946"/>
    <w:rsid w:val="00E255F8"/>
    <w:rsid w:val="00E33BD9"/>
    <w:rsid w:val="00E9159B"/>
    <w:rsid w:val="00EB4661"/>
    <w:rsid w:val="00F779E8"/>
    <w:rsid w:val="00F9297A"/>
    <w:rsid w:val="00FB4313"/>
    <w:rsid w:val="00FD1965"/>
    <w:rsid w:val="00FD1A12"/>
    <w:rsid w:val="00FD7298"/>
    <w:rsid w:val="00FF6B96"/>
    <w:rsid w:val="1F5309F1"/>
    <w:rsid w:val="2FB25B92"/>
    <w:rsid w:val="3D7B5A05"/>
    <w:rsid w:val="3DFBC825"/>
    <w:rsid w:val="3F6FF99B"/>
    <w:rsid w:val="4DE28D59"/>
    <w:rsid w:val="4E9F76C2"/>
    <w:rsid w:val="5AD776DF"/>
    <w:rsid w:val="6E9E5886"/>
    <w:rsid w:val="757FF294"/>
    <w:rsid w:val="7BFD7D20"/>
    <w:rsid w:val="7C5FB28F"/>
    <w:rsid w:val="8CEDDCEB"/>
    <w:rsid w:val="9B7BB315"/>
    <w:rsid w:val="AFEF1844"/>
    <w:rsid w:val="B7FEB2E5"/>
    <w:rsid w:val="BFDD2516"/>
    <w:rsid w:val="DFF72E93"/>
    <w:rsid w:val="ED376F9B"/>
    <w:rsid w:val="EFDF283C"/>
    <w:rsid w:val="F5FB8F76"/>
    <w:rsid w:val="F7AA51F0"/>
    <w:rsid w:val="FDFC8E57"/>
    <w:rsid w:val="FFBF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adjustRightInd w:val="0"/>
      <w:snapToGrid w:val="0"/>
      <w:spacing w:before="100" w:beforeAutospacing="1" w:line="360" w:lineRule="auto"/>
      <w:ind w:firstLine="250" w:firstLineChars="250"/>
    </w:pPr>
    <w:rPr>
      <w:rFonts w:ascii="宋体"/>
      <w:bCs/>
      <w:sz w:val="32"/>
      <w:szCs w:val="32"/>
    </w:rPr>
  </w:style>
  <w:style w:type="paragraph" w:customStyle="1" w:styleId="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4"/>
    <w:semiHidden/>
    <w:qFormat/>
    <w:uiPriority w:val="99"/>
    <w:rPr>
      <w:sz w:val="18"/>
      <w:szCs w:val="18"/>
    </w:rPr>
  </w:style>
  <w:style w:type="paragraph" w:customStyle="1" w:styleId="13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506</Words>
  <Characters>2888</Characters>
  <Lines>24</Lines>
  <Paragraphs>6</Paragraphs>
  <TotalTime>3</TotalTime>
  <ScaleCrop>false</ScaleCrop>
  <LinksUpToDate>false</LinksUpToDate>
  <CharactersWithSpaces>3388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2023-10-31T09:15:00Z</dcterms:created>
  <dc:creator>国平 杨</dc:creator>
  <cp:lastModifiedBy>shiqingquan1</cp:lastModifiedBy>
  <cp:lastPrinted>2023-11-02T19:30:00Z</cp:lastPrinted>
  <dcterms:modified xsi:type="dcterms:W3CDTF">2023-11-16T11:14:02Z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7EEB87D9389D46DF9517242285B357FA_12</vt:lpwstr>
  </property>
</Properties>
</file>