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黑体" w:hAnsi="黑体" w:eastAsia="黑体" w:cs="黑体"/>
          <w:color w:val="auto"/>
          <w:kern w:val="0"/>
          <w:sz w:val="32"/>
          <w:szCs w:val="32"/>
          <w:lang w:val="en-US" w:eastAsia="zh-CN" w:bidi="ar"/>
        </w:rPr>
      </w:pPr>
      <w:bookmarkStart w:id="17" w:name="_GoBack"/>
      <w:bookmarkEnd w:id="17"/>
      <w:bookmarkStart w:id="0" w:name="_Toc13954"/>
      <w:r>
        <w:rPr>
          <w:rFonts w:hint="eastAsia" w:ascii="黑体" w:hAnsi="黑体" w:eastAsia="黑体" w:cs="黑体"/>
          <w:color w:val="auto"/>
          <w:kern w:val="0"/>
          <w:sz w:val="32"/>
          <w:szCs w:val="32"/>
          <w:lang w:eastAsia="zh-CN" w:bidi="ar"/>
        </w:rPr>
        <w:t>附件</w:t>
      </w:r>
      <w:r>
        <w:rPr>
          <w:rFonts w:hint="eastAsia" w:ascii="黑体" w:hAnsi="黑体" w:eastAsia="黑体" w:cs="黑体"/>
          <w:color w:val="auto"/>
          <w:kern w:val="0"/>
          <w:sz w:val="32"/>
          <w:szCs w:val="32"/>
          <w:lang w:val="en-US" w:eastAsia="zh-CN" w:bidi="ar"/>
        </w:rPr>
        <w:t>2</w:t>
      </w:r>
    </w:p>
    <w:p>
      <w:pPr>
        <w:widowControl/>
        <w:jc w:val="both"/>
        <w:rPr>
          <w:rFonts w:hint="eastAsia" w:ascii="黑体" w:hAnsi="黑体" w:eastAsia="黑体" w:cs="黑体"/>
          <w:color w:val="auto"/>
          <w:kern w:val="0"/>
          <w:sz w:val="32"/>
          <w:szCs w:val="32"/>
          <w:lang w:val="en-US" w:eastAsia="zh-CN" w:bidi="ar"/>
        </w:rPr>
      </w:pPr>
    </w:p>
    <w:p>
      <w:pPr>
        <w:widowControl/>
        <w:jc w:val="center"/>
        <w:rPr>
          <w:rFonts w:ascii="黑体" w:hAnsi="黑体" w:eastAsia="黑体"/>
          <w:sz w:val="36"/>
          <w:szCs w:val="36"/>
        </w:rPr>
      </w:pPr>
      <w:r>
        <w:rPr>
          <w:rFonts w:ascii="黑体" w:hAnsi="黑体" w:eastAsia="黑体" w:cs="黑体"/>
          <w:color w:val="000000"/>
          <w:kern w:val="0"/>
          <w:sz w:val="36"/>
          <w:szCs w:val="36"/>
          <w:lang w:bidi="ar"/>
        </w:rPr>
        <w:t>水利工程项目法人安全生产标准化评审标准</w:t>
      </w:r>
      <w:r>
        <w:rPr>
          <w:rFonts w:hint="eastAsia" w:ascii="黑体" w:hAnsi="黑体" w:eastAsia="黑体" w:cs="黑体"/>
          <w:color w:val="000000"/>
          <w:kern w:val="0"/>
          <w:sz w:val="36"/>
          <w:szCs w:val="36"/>
          <w:lang w:bidi="ar"/>
        </w:rPr>
        <w:t>（修订稿）</w:t>
      </w:r>
    </w:p>
    <w:p>
      <w:pPr>
        <w:spacing w:line="360" w:lineRule="auto"/>
        <w:jc w:val="center"/>
        <w:outlineLvl w:val="0"/>
        <w:rPr>
          <w:rFonts w:eastAsia="仿宋_GB2312"/>
          <w:b/>
          <w:bCs/>
          <w:sz w:val="32"/>
          <w:szCs w:val="32"/>
        </w:rPr>
      </w:pPr>
    </w:p>
    <w:p>
      <w:pPr>
        <w:spacing w:line="360" w:lineRule="auto"/>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说  明</w:t>
      </w:r>
      <w:bookmarkEnd w:id="0"/>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一、适用范围：本标准适用于水利工程项目法人开展安全生产标准化等级评审等相关工作。</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二、项目设置：本标准以《企业安全生产标准化基本规范》（GB/T 33000—2016）</w:t>
      </w:r>
      <w:r>
        <w:rPr>
          <w:rFonts w:hint="eastAsia" w:ascii="仿宋_GB2312" w:hAnsi="仿宋_GB2312" w:eastAsia="仿宋_GB2312" w:cs="仿宋_GB2312"/>
          <w:bCs/>
          <w:sz w:val="32"/>
          <w:szCs w:val="32"/>
        </w:rPr>
        <w:t>和《水利安全生产标准化通用规范》（SL/T 789—2019）</w:t>
      </w:r>
      <w:r>
        <w:rPr>
          <w:rFonts w:hint="eastAsia" w:ascii="仿宋_GB2312" w:hAnsi="仿宋_GB2312" w:eastAsia="仿宋_GB2312" w:cs="仿宋_GB2312"/>
          <w:color w:val="000000"/>
          <w:sz w:val="32"/>
          <w:szCs w:val="32"/>
        </w:rPr>
        <w:t>的核心要求为基础，共设置8个一级项目、26个二级项目和80个三级项目。</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三、分值设置：本标准总分1000分，评审实行扣分制。在三级项目内有多个扣分点的，可累计扣分，直到该三级项目标准分值扣完为止，不出现负分。</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四、得分换算：本标准按百分制设置最终得分，其换算公式如下：评定得分＝［各项实际得分之和/（1000-各合理缺项分值之和）］×100，最后得分采用四舍五入，保留一位小数。</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五、评审标准中的重大事故隐患判定，执行水利行业现行有关规定。</w:t>
      </w:r>
    </w:p>
    <w:p>
      <w:pPr>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六、评审内容中，除所列评审方法及评分标准的扣分项外，还存在不符合相关规定或技术标准情况的，每项扣2分。</w:t>
      </w:r>
    </w:p>
    <w:p>
      <w:pPr>
        <w:spacing w:line="360" w:lineRule="auto"/>
        <w:ind w:firstLine="640" w:firstLineChars="200"/>
        <w:jc w:val="left"/>
        <w:rPr>
          <w:rFonts w:hint="eastAsia" w:ascii="仿宋_GB2312" w:hAnsi="仿宋_GB2312" w:eastAsia="仿宋_GB2312" w:cs="仿宋_GB2312"/>
          <w:color w:val="000000"/>
          <w:sz w:val="32"/>
          <w:szCs w:val="32"/>
        </w:rPr>
        <w:sectPr>
          <w:footerReference r:id="rId5" w:type="default"/>
          <w:pgSz w:w="12240" w:h="15840"/>
          <w:pgMar w:top="1440" w:right="1797" w:bottom="1440" w:left="1797" w:header="851" w:footer="992" w:gutter="0"/>
          <w:pgNumType w:fmt="decimal" w:start="1"/>
          <w:cols w:space="720" w:num="1"/>
        </w:sectPr>
      </w:pPr>
    </w:p>
    <w:sdt>
      <w:sdtPr>
        <w:rPr>
          <w:rFonts w:ascii="宋体" w:hAnsi="宋体" w:eastAsiaTheme="minorEastAsia" w:cstheme="minorBidi"/>
          <w:kern w:val="0"/>
          <w:sz w:val="20"/>
          <w:szCs w:val="20"/>
        </w:rPr>
        <w:id w:val="147481629"/>
        <w:docPartObj>
          <w:docPartGallery w:val="Table of Contents"/>
          <w:docPartUnique/>
        </w:docPartObj>
      </w:sdtPr>
      <w:sdtEndPr>
        <w:rPr>
          <w:rFonts w:hint="eastAsia" w:ascii="Times New Roman" w:hAnsi="Times New Roman" w:eastAsiaTheme="minorEastAsia" w:cstheme="minorBidi"/>
          <w:kern w:val="0"/>
          <w:sz w:val="20"/>
          <w:szCs w:val="30"/>
        </w:rPr>
      </w:sdtEndPr>
      <w:sdtContent>
        <w:p>
          <w:pPr>
            <w:adjustRightInd/>
            <w:snapToGrid/>
            <w:spacing w:line="360" w:lineRule="auto"/>
            <w:ind w:firstLine="0" w:firstLineChars="0"/>
            <w:jc w:val="center"/>
            <w:rPr>
              <w:b/>
              <w:sz w:val="32"/>
              <w:szCs w:val="32"/>
            </w:rPr>
          </w:pPr>
          <w:r>
            <w:rPr>
              <w:rFonts w:hint="eastAsia"/>
              <w:b/>
              <w:sz w:val="32"/>
              <w:szCs w:val="32"/>
            </w:rPr>
            <w:t>目</w:t>
          </w:r>
          <w:r>
            <w:rPr>
              <w:b/>
              <w:sz w:val="32"/>
              <w:szCs w:val="32"/>
            </w:rPr>
            <w:t xml:space="preserve">  </w:t>
          </w:r>
          <w:r>
            <w:rPr>
              <w:rFonts w:hint="eastAsia"/>
              <w:b/>
              <w:sz w:val="32"/>
              <w:szCs w:val="32"/>
            </w:rPr>
            <w:t>录</w:t>
          </w:r>
        </w:p>
        <w:p>
          <w:pPr>
            <w:pStyle w:val="16"/>
            <w:tabs>
              <w:tab w:val="right" w:leader="dot" w:pos="12900"/>
            </w:tabs>
            <w:adjustRightInd w:val="0"/>
            <w:snapToGrid w:val="0"/>
            <w:spacing w:line="480" w:lineRule="auto"/>
            <w:rPr>
              <w:rFonts w:ascii="Times New Roman" w:hAnsi="Times New Roman" w:eastAsia="宋体" w:cs="Times New Roman"/>
              <w:sz w:val="28"/>
              <w:szCs w:val="28"/>
            </w:rPr>
          </w:pPr>
          <w:r>
            <w:rPr>
              <w:rFonts w:hint="eastAsia" w:ascii="Times New Roman" w:hAnsi="Times New Roman" w:eastAsia="宋体" w:cs="Times New Roman"/>
              <w:color w:val="000000"/>
              <w:sz w:val="28"/>
              <w:szCs w:val="28"/>
            </w:rPr>
            <w:fldChar w:fldCharType="begin"/>
          </w:r>
          <w:r>
            <w:rPr>
              <w:rFonts w:ascii="Times New Roman" w:hAnsi="Times New Roman" w:eastAsia="宋体" w:cs="Times New Roman"/>
              <w:color w:val="000000"/>
              <w:sz w:val="28"/>
              <w:szCs w:val="28"/>
            </w:rPr>
            <w:instrText xml:space="preserve">TOC \o "1-1" \h \u </w:instrText>
          </w:r>
          <w:r>
            <w:rPr>
              <w:rFonts w:hint="eastAsia" w:ascii="Times New Roman" w:hAnsi="Times New Roman" w:eastAsia="宋体" w:cs="Times New Roman"/>
              <w:color w:val="000000"/>
              <w:sz w:val="28"/>
              <w:szCs w:val="28"/>
            </w:rPr>
            <w:fldChar w:fldCharType="separate"/>
          </w:r>
          <w:r>
            <w:fldChar w:fldCharType="begin"/>
          </w:r>
          <w:r>
            <w:instrText xml:space="preserve"> HYPERLINK \l "_Toc32592" </w:instrText>
          </w:r>
          <w:r>
            <w:fldChar w:fldCharType="separate"/>
          </w:r>
          <w:r>
            <w:rPr>
              <w:rFonts w:ascii="Times New Roman" w:hAnsi="Times New Roman" w:eastAsia="宋体" w:cs="Times New Roman"/>
              <w:sz w:val="28"/>
              <w:szCs w:val="28"/>
            </w:rPr>
            <w:t>1</w:t>
          </w:r>
          <w:r>
            <w:rPr>
              <w:rFonts w:hint="eastAsia" w:ascii="Times New Roman" w:hAnsi="Times New Roman" w:eastAsia="宋体" w:cs="Times New Roman"/>
              <w:sz w:val="28"/>
              <w:szCs w:val="28"/>
            </w:rPr>
            <w:t>.目标职责</w:t>
          </w:r>
          <w:r>
            <w:rPr>
              <w:rFonts w:hint="eastAsia"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_Toc32592 \h </w:instrText>
          </w:r>
          <w:r>
            <w:rPr>
              <w:rFonts w:hint="eastAsia" w:ascii="Times New Roman" w:hAnsi="Times New Roman" w:eastAsia="宋体" w:cs="Times New Roman"/>
              <w:sz w:val="28"/>
              <w:szCs w:val="28"/>
            </w:rPr>
            <w:fldChar w:fldCharType="separate"/>
          </w:r>
          <w:r>
            <w:rPr>
              <w:rFonts w:ascii="Times New Roman" w:hAnsi="Times New Roman" w:eastAsia="宋体" w:cs="Times New Roman"/>
              <w:sz w:val="28"/>
              <w:szCs w:val="28"/>
            </w:rPr>
            <w:t>2</w:t>
          </w:r>
          <w:r>
            <w:rPr>
              <w:rFonts w:hint="eastAsia"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6"/>
            <w:tabs>
              <w:tab w:val="right" w:leader="dot" w:pos="12900"/>
            </w:tabs>
            <w:adjustRightInd w:val="0"/>
            <w:snapToGrid w:val="0"/>
            <w:spacing w:line="480" w:lineRule="auto"/>
            <w:rPr>
              <w:rFonts w:hint="eastAsia" w:ascii="Times New Roman" w:hAnsi="Times New Roman" w:eastAsia="宋体" w:cs="Times New Roman"/>
              <w:sz w:val="28"/>
              <w:szCs w:val="28"/>
              <w:lang w:val="en-US" w:eastAsia="zh-CN"/>
            </w:rPr>
          </w:pPr>
          <w:r>
            <w:fldChar w:fldCharType="begin"/>
          </w:r>
          <w:r>
            <w:instrText xml:space="preserve"> HYPERLINK \l "_Toc29531" </w:instrText>
          </w:r>
          <w:r>
            <w:fldChar w:fldCharType="separate"/>
          </w:r>
          <w:r>
            <w:rPr>
              <w:rFonts w:ascii="Times New Roman" w:hAnsi="Times New Roman" w:eastAsia="宋体" w:cs="Times New Roman"/>
              <w:sz w:val="28"/>
              <w:szCs w:val="28"/>
            </w:rPr>
            <w:t>2</w:t>
          </w:r>
          <w:r>
            <w:rPr>
              <w:rFonts w:hint="eastAsia" w:ascii="Times New Roman" w:hAnsi="Times New Roman" w:eastAsia="宋体" w:cs="Times New Roman"/>
              <w:sz w:val="28"/>
              <w:szCs w:val="28"/>
            </w:rPr>
            <w:t>.制度化管理</w:t>
          </w:r>
          <w:r>
            <w:rPr>
              <w:rFonts w:hint="eastAsia" w:ascii="Times New Roman" w:hAnsi="Times New Roman" w:eastAsia="宋体" w:cs="Times New Roman"/>
              <w:sz w:val="28"/>
              <w:szCs w:val="28"/>
              <w:lang w:val="en-US" w:eastAsia="zh-CN"/>
            </w:rPr>
            <w:t>..................................................................................................</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4</w:t>
          </w:r>
        </w:p>
        <w:p>
          <w:pPr>
            <w:pStyle w:val="16"/>
            <w:tabs>
              <w:tab w:val="right" w:leader="dot" w:pos="12900"/>
            </w:tabs>
            <w:adjustRightInd w:val="0"/>
            <w:snapToGrid w:val="0"/>
            <w:spacing w:line="480" w:lineRule="auto"/>
            <w:rPr>
              <w:rFonts w:hint="eastAsia" w:ascii="Times New Roman" w:hAnsi="Times New Roman" w:eastAsia="宋体" w:cs="Times New Roman"/>
              <w:sz w:val="28"/>
              <w:szCs w:val="28"/>
              <w:lang w:val="en-US" w:eastAsia="zh-CN"/>
            </w:rPr>
          </w:pPr>
          <w:r>
            <w:fldChar w:fldCharType="begin"/>
          </w:r>
          <w:r>
            <w:instrText xml:space="preserve"> HYPERLINK \l "_Toc11015" </w:instrText>
          </w:r>
          <w:r>
            <w:fldChar w:fldCharType="separate"/>
          </w:r>
          <w:r>
            <w:rPr>
              <w:rFonts w:ascii="Times New Roman" w:hAnsi="Times New Roman" w:eastAsia="宋体" w:cs="Times New Roman"/>
              <w:sz w:val="28"/>
              <w:szCs w:val="28"/>
            </w:rPr>
            <w:t>3</w:t>
          </w:r>
          <w:r>
            <w:rPr>
              <w:rFonts w:hint="eastAsia" w:ascii="Times New Roman" w:hAnsi="Times New Roman" w:eastAsia="宋体" w:cs="Times New Roman"/>
              <w:sz w:val="28"/>
              <w:szCs w:val="28"/>
            </w:rPr>
            <w:t>.教育培训</w:t>
          </w:r>
          <w:r>
            <w:rPr>
              <w:rFonts w:hint="eastAsia" w:ascii="Times New Roman" w:hAnsi="Times New Roman" w:eastAsia="宋体" w:cs="Times New Roman"/>
              <w:sz w:val="28"/>
              <w:szCs w:val="28"/>
              <w:lang w:val="en-US" w:eastAsia="zh-CN"/>
            </w:rPr>
            <w:t>....................................................................................................</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..7</w:t>
          </w:r>
        </w:p>
        <w:p>
          <w:pPr>
            <w:pStyle w:val="16"/>
            <w:tabs>
              <w:tab w:val="right" w:leader="dot" w:pos="12900"/>
            </w:tabs>
            <w:adjustRightInd w:val="0"/>
            <w:snapToGrid w:val="0"/>
            <w:spacing w:line="480" w:lineRule="auto"/>
            <w:rPr>
              <w:rFonts w:hint="default" w:ascii="Times New Roman" w:hAnsi="Times New Roman" w:eastAsia="宋体" w:cs="Times New Roman"/>
              <w:sz w:val="28"/>
              <w:szCs w:val="28"/>
              <w:lang w:val="en-US" w:eastAsia="zh-CN"/>
            </w:rPr>
          </w:pPr>
          <w:r>
            <w:fldChar w:fldCharType="begin"/>
          </w:r>
          <w:r>
            <w:instrText xml:space="preserve"> HYPERLINK \l "_Toc2827" </w:instrText>
          </w:r>
          <w:r>
            <w:fldChar w:fldCharType="separate"/>
          </w:r>
          <w:r>
            <w:rPr>
              <w:rFonts w:ascii="Times New Roman" w:hAnsi="Times New Roman" w:eastAsia="宋体" w:cs="Times New Roman"/>
              <w:sz w:val="28"/>
              <w:szCs w:val="28"/>
            </w:rPr>
            <w:t>4</w:t>
          </w:r>
          <w:r>
            <w:rPr>
              <w:rFonts w:hint="eastAsia" w:ascii="Times New Roman" w:hAnsi="Times New Roman" w:eastAsia="宋体" w:cs="Times New Roman"/>
              <w:sz w:val="28"/>
              <w:szCs w:val="28"/>
            </w:rPr>
            <w:t>.现场管理</w:t>
          </w:r>
          <w:r>
            <w:rPr>
              <w:rFonts w:hint="eastAsia" w:ascii="Times New Roman" w:hAnsi="Times New Roman" w:eastAsia="宋体" w:cs="Times New Roman"/>
              <w:sz w:val="28"/>
              <w:szCs w:val="28"/>
              <w:lang w:val="en-US" w:eastAsia="zh-CN"/>
            </w:rPr>
            <w:t>.....................................................................................................</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.9</w:t>
          </w:r>
        </w:p>
        <w:p>
          <w:pPr>
            <w:pStyle w:val="16"/>
            <w:tabs>
              <w:tab w:val="right" w:leader="dot" w:pos="12900"/>
            </w:tabs>
            <w:adjustRightInd w:val="0"/>
            <w:snapToGrid w:val="0"/>
            <w:spacing w:line="480" w:lineRule="auto"/>
            <w:rPr>
              <w:rFonts w:hint="default" w:ascii="Times New Roman" w:hAnsi="Times New Roman" w:eastAsia="宋体" w:cs="Times New Roman"/>
              <w:sz w:val="28"/>
              <w:szCs w:val="28"/>
              <w:lang w:val="en-US" w:eastAsia="zh-CN"/>
            </w:rPr>
          </w:pPr>
          <w:r>
            <w:fldChar w:fldCharType="begin"/>
          </w:r>
          <w:r>
            <w:instrText xml:space="preserve"> HYPERLINK \l "_Toc20122" </w:instrText>
          </w:r>
          <w:r>
            <w:fldChar w:fldCharType="separate"/>
          </w:r>
          <w:r>
            <w:rPr>
              <w:rFonts w:ascii="Times New Roman" w:hAnsi="Times New Roman" w:eastAsia="宋体" w:cs="Times New Roman"/>
              <w:sz w:val="28"/>
              <w:szCs w:val="28"/>
            </w:rPr>
            <w:t>5</w:t>
          </w:r>
          <w:r>
            <w:rPr>
              <w:rFonts w:hint="eastAsia" w:ascii="Times New Roman" w:hAnsi="Times New Roman" w:eastAsia="宋体" w:cs="Times New Roman"/>
              <w:sz w:val="28"/>
              <w:szCs w:val="28"/>
            </w:rPr>
            <w:t>.安全风险管控及隐患排查治理制度化</w:t>
          </w:r>
          <w:r>
            <w:rPr>
              <w:rFonts w:hint="eastAsia" w:ascii="Times New Roman" w:hAnsi="Times New Roman" w:eastAsia="宋体" w:cs="Times New Roman"/>
              <w:sz w:val="28"/>
              <w:szCs w:val="28"/>
              <w:lang w:eastAsia="zh-CN"/>
            </w:rPr>
            <w:t>管理</w:t>
          </w:r>
          <w:r>
            <w:rPr>
              <w:rFonts w:hint="eastAsia" w:ascii="Times New Roman" w:hAnsi="Times New Roman" w:eastAsia="宋体" w:cs="Times New Roman"/>
              <w:sz w:val="28"/>
              <w:szCs w:val="28"/>
              <w:lang w:val="en-US" w:eastAsia="zh-CN"/>
            </w:rPr>
            <w:t>......................................</w:t>
          </w:r>
          <w:r>
            <w:rPr>
              <w:rFonts w:ascii="Times New Roman" w:hAnsi="Times New Roman" w:eastAsia="宋体" w:cs="Times New Roman"/>
              <w:sz w:val="28"/>
              <w:szCs w:val="28"/>
            </w:rPr>
            <w:fldChar w:fldCharType="end"/>
          </w:r>
          <w:r>
            <w:rPr>
              <w:rFonts w:hint="eastAsia" w:ascii="Times New Roman" w:hAnsi="Times New Roman" w:eastAsia="宋体" w:cs="Times New Roman"/>
              <w:sz w:val="28"/>
              <w:szCs w:val="28"/>
              <w:lang w:val="en-US" w:eastAsia="zh-CN"/>
            </w:rPr>
            <w:t>......17</w:t>
          </w:r>
        </w:p>
        <w:p>
          <w:pPr>
            <w:pStyle w:val="16"/>
            <w:tabs>
              <w:tab w:val="right" w:leader="dot" w:pos="12900"/>
            </w:tabs>
            <w:adjustRightInd w:val="0"/>
            <w:snapToGrid w:val="0"/>
            <w:spacing w:line="480" w:lineRule="auto"/>
            <w:rPr>
              <w:rFonts w:ascii="Times New Roman" w:hAnsi="Times New Roman" w:eastAsia="宋体" w:cs="Times New Roman"/>
              <w:sz w:val="28"/>
              <w:szCs w:val="28"/>
            </w:rPr>
          </w:pPr>
          <w:r>
            <w:fldChar w:fldCharType="begin"/>
          </w:r>
          <w:r>
            <w:instrText xml:space="preserve"> HYPERLINK \l "_Toc12038" </w:instrText>
          </w:r>
          <w:r>
            <w:fldChar w:fldCharType="separate"/>
          </w:r>
          <w:r>
            <w:rPr>
              <w:rFonts w:ascii="Times New Roman" w:hAnsi="Times New Roman" w:eastAsia="宋体" w:cs="Times New Roman"/>
              <w:sz w:val="28"/>
              <w:szCs w:val="28"/>
            </w:rPr>
            <w:t>6</w:t>
          </w:r>
          <w:r>
            <w:rPr>
              <w:rFonts w:hint="eastAsia" w:ascii="Times New Roman" w:hAnsi="Times New Roman" w:eastAsia="宋体" w:cs="Times New Roman"/>
              <w:sz w:val="28"/>
              <w:szCs w:val="28"/>
            </w:rPr>
            <w:t>.应急管理</w:t>
          </w:r>
          <w:r>
            <w:rPr>
              <w:rFonts w:hint="eastAsia"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_Toc12038 \h </w:instrText>
          </w:r>
          <w:r>
            <w:rPr>
              <w:rFonts w:hint="eastAsia" w:ascii="Times New Roman" w:hAnsi="Times New Roman" w:eastAsia="宋体" w:cs="Times New Roman"/>
              <w:sz w:val="28"/>
              <w:szCs w:val="28"/>
            </w:rPr>
            <w:fldChar w:fldCharType="separate"/>
          </w:r>
          <w:r>
            <w:rPr>
              <w:rFonts w:ascii="Times New Roman" w:hAnsi="Times New Roman" w:eastAsia="宋体" w:cs="Times New Roman"/>
              <w:sz w:val="28"/>
              <w:szCs w:val="28"/>
            </w:rPr>
            <w:t>21</w:t>
          </w:r>
          <w:r>
            <w:rPr>
              <w:rFonts w:hint="eastAsia"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6"/>
            <w:tabs>
              <w:tab w:val="right" w:leader="dot" w:pos="12900"/>
            </w:tabs>
            <w:adjustRightInd w:val="0"/>
            <w:snapToGrid w:val="0"/>
            <w:spacing w:line="480" w:lineRule="auto"/>
            <w:rPr>
              <w:rFonts w:ascii="Times New Roman" w:hAnsi="Times New Roman" w:eastAsia="宋体" w:cs="Times New Roman"/>
              <w:sz w:val="28"/>
              <w:szCs w:val="28"/>
            </w:rPr>
          </w:pPr>
          <w:r>
            <w:fldChar w:fldCharType="begin"/>
          </w:r>
          <w:r>
            <w:instrText xml:space="preserve"> HYPERLINK \l "_Toc19111" </w:instrText>
          </w:r>
          <w:r>
            <w:fldChar w:fldCharType="separate"/>
          </w:r>
          <w:r>
            <w:rPr>
              <w:rFonts w:ascii="Times New Roman" w:hAnsi="Times New Roman" w:eastAsia="宋体" w:cs="Times New Roman"/>
              <w:sz w:val="28"/>
              <w:szCs w:val="28"/>
            </w:rPr>
            <w:t>7</w:t>
          </w:r>
          <w:r>
            <w:rPr>
              <w:rFonts w:hint="eastAsia" w:ascii="Times New Roman" w:hAnsi="Times New Roman" w:eastAsia="宋体" w:cs="Times New Roman"/>
              <w:sz w:val="28"/>
              <w:szCs w:val="28"/>
            </w:rPr>
            <w:t>.事故管理</w:t>
          </w:r>
          <w:r>
            <w:rPr>
              <w:rFonts w:hint="eastAsia"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_Toc19111 \h </w:instrText>
          </w:r>
          <w:r>
            <w:rPr>
              <w:rFonts w:hint="eastAsia" w:ascii="Times New Roman" w:hAnsi="Times New Roman" w:eastAsia="宋体" w:cs="Times New Roman"/>
              <w:sz w:val="28"/>
              <w:szCs w:val="28"/>
            </w:rPr>
            <w:fldChar w:fldCharType="separate"/>
          </w:r>
          <w:r>
            <w:rPr>
              <w:rFonts w:ascii="Times New Roman" w:hAnsi="Times New Roman" w:eastAsia="宋体" w:cs="Times New Roman"/>
              <w:sz w:val="28"/>
              <w:szCs w:val="28"/>
            </w:rPr>
            <w:t>23</w:t>
          </w:r>
          <w:r>
            <w:rPr>
              <w:rFonts w:hint="eastAsia"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6"/>
            <w:tabs>
              <w:tab w:val="right" w:leader="dot" w:pos="12900"/>
            </w:tabs>
            <w:adjustRightInd w:val="0"/>
            <w:snapToGrid w:val="0"/>
            <w:spacing w:line="480" w:lineRule="auto"/>
            <w:rPr>
              <w:rFonts w:ascii="Times New Roman" w:hAnsi="Times New Roman" w:eastAsia="宋体" w:cs="Times New Roman"/>
              <w:sz w:val="28"/>
              <w:szCs w:val="28"/>
            </w:rPr>
          </w:pPr>
          <w:r>
            <w:fldChar w:fldCharType="begin"/>
          </w:r>
          <w:r>
            <w:instrText xml:space="preserve"> HYPERLINK \l "_Toc18060" </w:instrText>
          </w:r>
          <w:r>
            <w:fldChar w:fldCharType="separate"/>
          </w:r>
          <w:r>
            <w:rPr>
              <w:rFonts w:ascii="Times New Roman" w:hAnsi="Times New Roman" w:eastAsia="宋体" w:cs="Times New Roman"/>
              <w:sz w:val="28"/>
              <w:szCs w:val="28"/>
            </w:rPr>
            <w:t>8</w:t>
          </w:r>
          <w:r>
            <w:rPr>
              <w:rFonts w:hint="eastAsia" w:ascii="Times New Roman" w:hAnsi="Times New Roman" w:eastAsia="宋体" w:cs="Times New Roman"/>
              <w:sz w:val="28"/>
              <w:szCs w:val="28"/>
            </w:rPr>
            <w:t>.持续改进</w:t>
          </w:r>
          <w:r>
            <w:rPr>
              <w:rFonts w:hint="eastAsia"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PAGEREF _Toc18060 \h </w:instrText>
          </w:r>
          <w:r>
            <w:rPr>
              <w:rFonts w:hint="eastAsia" w:ascii="Times New Roman" w:hAnsi="Times New Roman" w:eastAsia="宋体" w:cs="Times New Roman"/>
              <w:sz w:val="28"/>
              <w:szCs w:val="28"/>
            </w:rPr>
            <w:fldChar w:fldCharType="separate"/>
          </w:r>
          <w:r>
            <w:rPr>
              <w:rFonts w:ascii="Times New Roman" w:hAnsi="Times New Roman" w:eastAsia="宋体" w:cs="Times New Roman"/>
              <w:sz w:val="28"/>
              <w:szCs w:val="28"/>
            </w:rPr>
            <w:t>25</w:t>
          </w:r>
          <w:r>
            <w:rPr>
              <w:rFonts w:hint="eastAsia" w:ascii="Times New Roman" w:hAnsi="Times New Roman" w:eastAsia="宋体" w:cs="Times New Roman"/>
              <w:sz w:val="28"/>
              <w:szCs w:val="28"/>
            </w:rPr>
            <w:fldChar w:fldCharType="end"/>
          </w:r>
          <w:r>
            <w:rPr>
              <w:rFonts w:ascii="Times New Roman" w:hAnsi="Times New Roman" w:eastAsia="宋体" w:cs="Times New Roman"/>
              <w:sz w:val="28"/>
              <w:szCs w:val="28"/>
            </w:rPr>
            <w:fldChar w:fldCharType="end"/>
          </w:r>
        </w:p>
        <w:p>
          <w:pPr>
            <w:pStyle w:val="16"/>
            <w:tabs>
              <w:tab w:val="right" w:leader="dot" w:pos="13680"/>
            </w:tabs>
            <w:adjustRightInd w:val="0"/>
            <w:snapToGrid w:val="0"/>
            <w:spacing w:line="480" w:lineRule="auto"/>
          </w:pPr>
          <w:r>
            <w:rPr>
              <w:rFonts w:hint="eastAsia" w:ascii="Times New Roman" w:hAnsi="Times New Roman" w:eastAsia="宋体" w:cs="Times New Roman"/>
              <w:color w:val="000000"/>
              <w:sz w:val="28"/>
              <w:szCs w:val="28"/>
            </w:rPr>
            <w:fldChar w:fldCharType="end"/>
          </w:r>
        </w:p>
      </w:sdtContent>
    </w:sdt>
    <w:p>
      <w:pPr>
        <w:sectPr>
          <w:footerReference r:id="rId6" w:type="default"/>
          <w:pgSz w:w="12240" w:h="15840"/>
          <w:pgMar w:top="1440" w:right="1797" w:bottom="1440" w:left="1797" w:header="851" w:footer="992" w:gutter="0"/>
          <w:pgNumType w:fmt="decimal" w:start="1"/>
          <w:cols w:space="720" w:num="1"/>
        </w:sectPr>
      </w:pPr>
      <w:bookmarkStart w:id="1" w:name="_Toc32592"/>
    </w:p>
    <w:p/>
    <w:p>
      <w:pPr>
        <w:pStyle w:val="3"/>
        <w:adjustRightInd w:val="0"/>
        <w:snapToGrid w:val="0"/>
        <w:spacing w:before="0" w:after="0" w:line="480" w:lineRule="auto"/>
        <w:jc w:val="center"/>
        <w:rPr>
          <w:rFonts w:ascii="Times New Roman" w:hAnsi="Times New Roman" w:eastAsia="宋体"/>
          <w:sz w:val="28"/>
          <w:szCs w:val="22"/>
        </w:rPr>
      </w:pPr>
      <w:r>
        <w:rPr>
          <w:rFonts w:ascii="Times New Roman" w:hAnsi="Times New Roman" w:eastAsia="宋体"/>
          <w:sz w:val="28"/>
          <w:szCs w:val="22"/>
        </w:rPr>
        <w:t>1.</w:t>
      </w:r>
      <w:r>
        <w:rPr>
          <w:rFonts w:hint="eastAsia" w:ascii="Times New Roman" w:hAnsi="Times New Roman" w:eastAsia="宋体"/>
          <w:sz w:val="28"/>
          <w:szCs w:val="22"/>
        </w:rPr>
        <w:t>目标职责（</w:t>
      </w:r>
      <w:r>
        <w:rPr>
          <w:rFonts w:ascii="Times New Roman" w:hAnsi="Times New Roman" w:eastAsia="宋体"/>
          <w:sz w:val="28"/>
          <w:szCs w:val="22"/>
        </w:rPr>
        <w:t>120</w:t>
      </w:r>
      <w:r>
        <w:rPr>
          <w:rFonts w:hint="eastAsia" w:ascii="Times New Roman" w:hAnsi="Times New Roman" w:eastAsia="宋体"/>
          <w:sz w:val="28"/>
          <w:szCs w:val="22"/>
        </w:rPr>
        <w:t>分</w:t>
      </w:r>
      <w:bookmarkEnd w:id="1"/>
      <w:r>
        <w:rPr>
          <w:rFonts w:hint="eastAsia" w:ascii="Times New Roman" w:hAnsi="Times New Roman" w:eastAsia="宋体"/>
          <w:sz w:val="28"/>
          <w:szCs w:val="22"/>
        </w:rPr>
        <w:t>）</w:t>
      </w:r>
    </w:p>
    <w:tbl>
      <w:tblPr>
        <w:tblStyle w:val="11"/>
        <w:tblW w:w="12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5262"/>
        <w:gridCol w:w="663"/>
        <w:gridCol w:w="4525"/>
        <w:gridCol w:w="737"/>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012" w:type="dxa"/>
            <w:tcBorders>
              <w:tl2br w:val="nil"/>
              <w:tr2bl w:val="nil"/>
            </w:tcBorders>
            <w:vAlign w:val="center"/>
          </w:tcPr>
          <w:p>
            <w:pPr>
              <w:widowControl/>
              <w:jc w:val="center"/>
              <w:rPr>
                <w:b/>
                <w:bCs/>
                <w:szCs w:val="21"/>
              </w:rPr>
            </w:pPr>
            <w:r>
              <w:rPr>
                <w:rFonts w:hint="eastAsia"/>
                <w:b/>
                <w:bCs/>
                <w:kern w:val="0"/>
                <w:szCs w:val="21"/>
                <w:lang w:bidi="ar"/>
              </w:rPr>
              <w:t>二级评</w:t>
            </w:r>
          </w:p>
          <w:p>
            <w:pPr>
              <w:widowControl/>
              <w:jc w:val="center"/>
              <w:rPr>
                <w:b/>
                <w:bCs/>
                <w:kern w:val="0"/>
                <w:szCs w:val="21"/>
              </w:rPr>
            </w:pPr>
            <w:r>
              <w:rPr>
                <w:rFonts w:hint="eastAsia"/>
                <w:b/>
                <w:bCs/>
                <w:kern w:val="0"/>
                <w:szCs w:val="21"/>
                <w:lang w:bidi="ar"/>
              </w:rPr>
              <w:t>审项目</w:t>
            </w:r>
          </w:p>
        </w:tc>
        <w:tc>
          <w:tcPr>
            <w:tcW w:w="5262" w:type="dxa"/>
            <w:tcBorders>
              <w:tl2br w:val="nil"/>
              <w:tr2bl w:val="nil"/>
            </w:tcBorders>
            <w:vAlign w:val="center"/>
          </w:tcPr>
          <w:p>
            <w:pPr>
              <w:widowControl/>
              <w:snapToGrid w:val="0"/>
              <w:jc w:val="center"/>
              <w:rPr>
                <w:b/>
                <w:bCs/>
                <w:kern w:val="0"/>
                <w:szCs w:val="21"/>
              </w:rPr>
            </w:pPr>
            <w:r>
              <w:rPr>
                <w:rFonts w:hint="eastAsia"/>
                <w:b/>
                <w:bCs/>
                <w:kern w:val="0"/>
                <w:szCs w:val="21"/>
              </w:rPr>
              <w:t>三级评审项目</w:t>
            </w:r>
          </w:p>
        </w:tc>
        <w:tc>
          <w:tcPr>
            <w:tcW w:w="663" w:type="dxa"/>
            <w:tcBorders>
              <w:tl2br w:val="nil"/>
              <w:tr2bl w:val="nil"/>
            </w:tcBorders>
            <w:vAlign w:val="center"/>
          </w:tcPr>
          <w:p>
            <w:pPr>
              <w:widowControl/>
              <w:snapToGrid w:val="0"/>
              <w:jc w:val="center"/>
              <w:rPr>
                <w:b/>
                <w:bCs/>
                <w:kern w:val="0"/>
                <w:szCs w:val="21"/>
              </w:rPr>
            </w:pPr>
            <w:r>
              <w:rPr>
                <w:rFonts w:hint="eastAsia"/>
                <w:b/>
                <w:bCs/>
                <w:kern w:val="0"/>
                <w:szCs w:val="21"/>
              </w:rPr>
              <w:t>标准分值</w:t>
            </w:r>
          </w:p>
        </w:tc>
        <w:tc>
          <w:tcPr>
            <w:tcW w:w="4525" w:type="dxa"/>
            <w:tcBorders>
              <w:tl2br w:val="nil"/>
              <w:tr2bl w:val="nil"/>
            </w:tcBorders>
            <w:vAlign w:val="center"/>
          </w:tcPr>
          <w:p>
            <w:pPr>
              <w:widowControl/>
              <w:jc w:val="center"/>
              <w:rPr>
                <w:b/>
                <w:bCs/>
                <w:kern w:val="0"/>
                <w:szCs w:val="21"/>
              </w:rPr>
            </w:pPr>
            <w:r>
              <w:rPr>
                <w:rFonts w:hint="eastAsia"/>
                <w:b/>
                <w:bCs/>
                <w:kern w:val="0"/>
                <w:szCs w:val="21"/>
                <w:lang w:bidi="ar"/>
              </w:rPr>
              <w:t>评审方法及评分标准</w:t>
            </w:r>
          </w:p>
        </w:tc>
        <w:tc>
          <w:tcPr>
            <w:tcW w:w="737" w:type="dxa"/>
            <w:tcBorders>
              <w:tl2br w:val="nil"/>
              <w:tr2bl w:val="nil"/>
            </w:tcBorders>
            <w:shd w:val="clear" w:color="auto" w:fill="auto"/>
            <w:vAlign w:val="center"/>
          </w:tcPr>
          <w:p>
            <w:pPr>
              <w:widowControl/>
              <w:adjustRightInd w:val="0"/>
              <w:snapToGrid w:val="0"/>
              <w:jc w:val="center"/>
              <w:rPr>
                <w:b/>
                <w:bCs/>
                <w:kern w:val="0"/>
                <w:szCs w:val="21"/>
                <w:lang w:bidi="ar"/>
              </w:rPr>
            </w:pPr>
            <w:r>
              <w:rPr>
                <w:rFonts w:hint="eastAsia"/>
                <w:b/>
                <w:bCs/>
                <w:kern w:val="0"/>
                <w:szCs w:val="21"/>
                <w:lang w:bidi="ar"/>
              </w:rPr>
              <w:t>评审描述</w:t>
            </w:r>
          </w:p>
        </w:tc>
        <w:tc>
          <w:tcPr>
            <w:tcW w:w="701" w:type="dxa"/>
            <w:tcBorders>
              <w:tl2br w:val="nil"/>
              <w:tr2bl w:val="nil"/>
            </w:tcBorders>
            <w:shd w:val="clear" w:color="auto" w:fill="auto"/>
            <w:vAlign w:val="center"/>
          </w:tcPr>
          <w:p>
            <w:pPr>
              <w:widowControl/>
              <w:adjustRightInd w:val="0"/>
              <w:snapToGrid w:val="0"/>
              <w:jc w:val="center"/>
              <w:rPr>
                <w:b/>
                <w:bCs/>
                <w:szCs w:val="21"/>
              </w:rPr>
            </w:pPr>
            <w:r>
              <w:rPr>
                <w:rFonts w:hint="eastAsia"/>
                <w:b/>
                <w:bCs/>
                <w:kern w:val="0"/>
                <w:szCs w:val="21"/>
                <w:lang w:bidi="ar"/>
              </w:rPr>
              <w:t>实际</w:t>
            </w:r>
          </w:p>
          <w:p>
            <w:pPr>
              <w:widowControl/>
              <w:adjustRightInd w:val="0"/>
              <w:snapToGrid w:val="0"/>
              <w:jc w:val="center"/>
              <w:rPr>
                <w:b/>
                <w:bCs/>
                <w:kern w:val="0"/>
                <w:szCs w:val="21"/>
                <w:lang w:bidi="ar"/>
              </w:rPr>
            </w:pPr>
            <w:r>
              <w:rPr>
                <w:rFonts w:hint="eastAsia"/>
                <w:b/>
                <w:bCs/>
                <w:kern w:val="0"/>
                <w:szCs w:val="21"/>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vMerge w:val="restart"/>
            <w:tcBorders>
              <w:tl2br w:val="nil"/>
              <w:tr2bl w:val="nil"/>
            </w:tcBorders>
            <w:vAlign w:val="center"/>
          </w:tcPr>
          <w:p>
            <w:pPr>
              <w:keepNext/>
              <w:keepLines/>
              <w:widowControl/>
              <w:snapToGrid w:val="0"/>
              <w:jc w:val="both"/>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kern w:val="2"/>
                <w:szCs w:val="21"/>
              </w:rPr>
              <w:t>1.1目标（15分）</w:t>
            </w:r>
          </w:p>
        </w:tc>
        <w:tc>
          <w:tcPr>
            <w:tcW w:w="5262" w:type="dxa"/>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1.1.1安全生产目标管理制度应明确目标的制定、分解、实施、检查、考核等内容。</w:t>
            </w:r>
          </w:p>
        </w:tc>
        <w:tc>
          <w:tcPr>
            <w:tcW w:w="663" w:type="dxa"/>
            <w:tcBorders>
              <w:tl2br w:val="nil"/>
              <w:tr2bl w:val="nil"/>
            </w:tcBorders>
            <w:vAlign w:val="center"/>
          </w:tcPr>
          <w:p>
            <w:pPr>
              <w:keepNext w:val="0"/>
              <w:keepLines w:val="0"/>
              <w:widowControl/>
              <w:adjustRightInd w:val="0"/>
              <w:snapToGrid w:val="0"/>
              <w:jc w:val="center"/>
              <w:rPr>
                <w:rFonts w:hint="eastAsia" w:asciiTheme="minorEastAsia" w:hAnsiTheme="minorEastAsia" w:eastAsiaTheme="minorEastAsia" w:cstheme="minorEastAsia"/>
                <w:bCs w:val="0"/>
                <w:kern w:val="2"/>
                <w:szCs w:val="21"/>
              </w:rPr>
            </w:pPr>
            <w:r>
              <w:rPr>
                <w:rFonts w:hint="eastAsia" w:asciiTheme="minorEastAsia" w:hAnsiTheme="minorEastAsia" w:eastAsiaTheme="minorEastAsia" w:cstheme="minorEastAsia"/>
                <w:szCs w:val="21"/>
              </w:rPr>
              <w:t>2</w:t>
            </w:r>
          </w:p>
        </w:tc>
        <w:tc>
          <w:tcPr>
            <w:tcW w:w="4525" w:type="dxa"/>
            <w:tcBorders>
              <w:tl2br w:val="nil"/>
              <w:tr2bl w:val="nil"/>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查制度文本</w:t>
            </w:r>
            <w:r>
              <w:rPr>
                <w:rFonts w:hint="eastAsia" w:asciiTheme="minorEastAsia" w:hAnsiTheme="minorEastAsia" w:eastAsiaTheme="minorEastAsia" w:cstheme="minorEastAsia"/>
                <w:szCs w:val="21"/>
                <w:lang w:val="en-US"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制度内容不全，每缺一项扣1分</w:t>
            </w:r>
            <w:r>
              <w:rPr>
                <w:rFonts w:hint="eastAsia" w:asciiTheme="minorEastAsia" w:hAnsiTheme="minorEastAsia" w:eastAsiaTheme="minorEastAsia" w:cstheme="minorEastAsia"/>
                <w:szCs w:val="21"/>
                <w:lang w:val="en-US" w:eastAsia="zh-CN"/>
              </w:rPr>
              <w:t>；</w:t>
            </w:r>
          </w:p>
          <w:p>
            <w:pPr>
              <w:widowControl/>
              <w:adjustRightInd w:val="0"/>
              <w:snapToGrid w:val="0"/>
              <w:ind w:firstLine="0" w:firstLineChars="0"/>
              <w:jc w:val="left"/>
              <w:rPr>
                <w:rFonts w:hint="eastAsia" w:ascii="仿宋_GB2312" w:hAnsi="仿宋_GB2312" w:eastAsia="仿宋_GB2312" w:cs="仿宋_GB2312"/>
                <w:bCs w:val="0"/>
                <w:kern w:val="2"/>
                <w:sz w:val="24"/>
                <w:szCs w:val="24"/>
                <w:lang w:val="en-US" w:eastAsia="zh-CN"/>
              </w:rPr>
            </w:pPr>
            <w:r>
              <w:rPr>
                <w:rFonts w:hint="eastAsia" w:asciiTheme="minorEastAsia" w:hAnsiTheme="minorEastAsia" w:eastAsiaTheme="minorEastAsia" w:cstheme="minorEastAsia"/>
                <w:szCs w:val="21"/>
              </w:rPr>
              <w:t>制度内容不符合有关规定或实际，每项扣1分</w:t>
            </w:r>
            <w:r>
              <w:rPr>
                <w:rFonts w:hint="eastAsia" w:asciiTheme="minorEastAsia" w:hAnsiTheme="minorEastAsia" w:eastAsiaTheme="minorEastAsia" w:cstheme="minorEastAsia"/>
                <w:szCs w:val="21"/>
                <w:lang w:eastAsia="zh-CN"/>
              </w:rPr>
              <w:t>。</w:t>
            </w:r>
          </w:p>
        </w:tc>
        <w:tc>
          <w:tcPr>
            <w:tcW w:w="737" w:type="dxa"/>
            <w:tcBorders>
              <w:tl2br w:val="nil"/>
              <w:tr2bl w:val="nil"/>
            </w:tcBorders>
            <w:shd w:val="clear" w:color="auto" w:fill="auto"/>
            <w:vAlign w:val="center"/>
          </w:tcPr>
          <w:p>
            <w:pPr>
              <w:keepNext/>
              <w:keepLines/>
              <w:widowControl/>
              <w:adjustRightInd w:val="0"/>
              <w:snapToGrid w:val="0"/>
              <w:jc w:val="center"/>
              <w:rPr>
                <w:bCs/>
                <w:kern w:val="0"/>
                <w:szCs w:val="21"/>
              </w:rPr>
            </w:pPr>
          </w:p>
        </w:tc>
        <w:tc>
          <w:tcPr>
            <w:tcW w:w="701" w:type="dxa"/>
            <w:tcBorders>
              <w:tl2br w:val="nil"/>
              <w:tr2bl w:val="nil"/>
            </w:tcBorders>
            <w:shd w:val="clear" w:color="auto" w:fill="auto"/>
            <w:vAlign w:val="center"/>
          </w:tcPr>
          <w:p>
            <w:pPr>
              <w:keepNext/>
              <w:keepLines/>
              <w:widowControl/>
              <w:adjustRightInd w:val="0"/>
              <w:snapToGrid w:val="0"/>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vMerge w:val="continue"/>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p>
        </w:tc>
        <w:tc>
          <w:tcPr>
            <w:tcW w:w="5262" w:type="dxa"/>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1.1.2编制包含安全生产总目标的中长期安全生产规划和包含年度目标的安全生产工作计划。目标应包括生产安全事故控制、生产安全事故隐患排查治理、职业健康、安全生产管理等。</w:t>
            </w:r>
          </w:p>
        </w:tc>
        <w:tc>
          <w:tcPr>
            <w:tcW w:w="663"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525" w:type="dxa"/>
            <w:tcBorders>
              <w:tl2br w:val="nil"/>
              <w:tr2bl w:val="nil"/>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查中长期安全生产工作规划和年度安全生产工作计划等相关文件</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目标未以正式文件发布，扣5分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目标制定不全、不符合实际，每项扣1分</w:t>
            </w:r>
            <w:r>
              <w:rPr>
                <w:rFonts w:hint="eastAsia" w:asciiTheme="minorEastAsia" w:hAnsiTheme="minorEastAsia" w:eastAsiaTheme="minorEastAsia" w:cstheme="minorEastAsia"/>
                <w:szCs w:val="21"/>
                <w:lang w:eastAsia="zh-CN"/>
              </w:rPr>
              <w:t>。</w:t>
            </w:r>
          </w:p>
        </w:tc>
        <w:tc>
          <w:tcPr>
            <w:tcW w:w="737" w:type="dxa"/>
            <w:tcBorders>
              <w:tl2br w:val="nil"/>
              <w:tr2bl w:val="nil"/>
            </w:tcBorders>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p>
        </w:tc>
        <w:tc>
          <w:tcPr>
            <w:tcW w:w="701" w:type="dxa"/>
            <w:tcBorders>
              <w:tl2br w:val="nil"/>
              <w:tr2bl w:val="nil"/>
            </w:tcBorders>
            <w:shd w:val="clear" w:color="auto" w:fill="auto"/>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vMerge w:val="continue"/>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p>
        </w:tc>
        <w:tc>
          <w:tcPr>
            <w:tcW w:w="5262" w:type="dxa"/>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1.1.3根据各部门（单位）、岗位和各参建单位在安全生产中的职能、职责，将年度目标逐级分解，目标宜量化为指标。逐级签订安全生产责任书，责任书的内容应包括安全生产职责、目标、考核奖惩标准等。</w:t>
            </w:r>
          </w:p>
        </w:tc>
        <w:tc>
          <w:tcPr>
            <w:tcW w:w="663"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4525" w:type="dxa"/>
            <w:tcBorders>
              <w:tl2br w:val="nil"/>
              <w:tr2bl w:val="nil"/>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查相关文件</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目标未分解，扣2分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pacing w:val="0"/>
                <w:w w:val="93"/>
                <w:kern w:val="0"/>
                <w:szCs w:val="21"/>
                <w:fitText w:val="4493" w:id="1610289364"/>
              </w:rPr>
              <w:t>目标分解不全，每缺一个部门、单位或岗位扣1分</w:t>
            </w:r>
            <w:r>
              <w:rPr>
                <w:rFonts w:hint="eastAsia" w:asciiTheme="minorEastAsia" w:hAnsiTheme="minorEastAsia" w:eastAsiaTheme="minorEastAsia" w:cstheme="minorEastAsia"/>
                <w:spacing w:val="1"/>
                <w:w w:val="93"/>
                <w:kern w:val="0"/>
                <w:szCs w:val="21"/>
                <w:fitText w:val="4493" w:id="1610289364"/>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目标分解与职能、职责不符，每项扣1分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未签订责任书，扣5分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pacing w:val="1"/>
                <w:w w:val="89"/>
                <w:kern w:val="0"/>
                <w:szCs w:val="21"/>
                <w:fitText w:val="4514" w:id="2130131348"/>
              </w:rPr>
              <w:t>责任书签订不全，每缺一个部门、单位或岗位扣1分</w:t>
            </w:r>
            <w:r>
              <w:rPr>
                <w:rFonts w:hint="eastAsia" w:asciiTheme="minorEastAsia" w:hAnsiTheme="minorEastAsia" w:eastAsiaTheme="minorEastAsia" w:cstheme="minorEastAsia"/>
                <w:spacing w:val="6"/>
                <w:w w:val="89"/>
                <w:kern w:val="0"/>
                <w:szCs w:val="21"/>
                <w:fitText w:val="4514" w:id="2130131348"/>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责任书内容不符合规定，每项扣1分</w:t>
            </w:r>
            <w:r>
              <w:rPr>
                <w:rFonts w:hint="eastAsia" w:asciiTheme="minorEastAsia" w:hAnsiTheme="minorEastAsia" w:eastAsiaTheme="minorEastAsia" w:cstheme="minorEastAsia"/>
                <w:szCs w:val="21"/>
                <w:lang w:eastAsia="zh-CN"/>
              </w:rPr>
              <w:t>。</w:t>
            </w:r>
          </w:p>
        </w:tc>
        <w:tc>
          <w:tcPr>
            <w:tcW w:w="737" w:type="dxa"/>
            <w:tcBorders>
              <w:tl2br w:val="nil"/>
              <w:tr2bl w:val="nil"/>
            </w:tcBorders>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p>
        </w:tc>
        <w:tc>
          <w:tcPr>
            <w:tcW w:w="701" w:type="dxa"/>
            <w:tcBorders>
              <w:tl2br w:val="nil"/>
              <w:tr2bl w:val="nil"/>
            </w:tcBorders>
            <w:shd w:val="clear" w:color="auto" w:fill="auto"/>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vMerge w:val="restart"/>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Cs w:val="21"/>
              </w:rPr>
              <w:t>1.2机构和职责（30分）</w:t>
            </w:r>
          </w:p>
        </w:tc>
        <w:tc>
          <w:tcPr>
            <w:tcW w:w="5262"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1.2.1成立由主要负责人、其他领导班子成员、有关部门负责人和各参建单位现场负责人等组成的安全生产委员会（安全生产领导小组），人员变化时及时调整发布。每季度至少召开一次会议，跟踪落实上次会议要求，</w:t>
            </w:r>
            <w:r>
              <w:rPr>
                <w:rFonts w:hint="eastAsia" w:asciiTheme="minorEastAsia" w:hAnsiTheme="minorEastAsia" w:eastAsiaTheme="minorEastAsia" w:cstheme="minorEastAsia"/>
                <w:color w:val="FF0000"/>
                <w:szCs w:val="21"/>
              </w:rPr>
              <w:t>总结分析安全生产形势</w:t>
            </w:r>
            <w:r>
              <w:rPr>
                <w:rFonts w:hint="eastAsia" w:asciiTheme="minorEastAsia" w:hAnsiTheme="minorEastAsia" w:eastAsiaTheme="minorEastAsia" w:cstheme="minorEastAsia"/>
                <w:szCs w:val="21"/>
              </w:rPr>
              <w:t>，评估本项目存在的风险，研究解决安全生产工作中的重大问题，并形成会议纪要。</w:t>
            </w:r>
          </w:p>
        </w:tc>
        <w:tc>
          <w:tcPr>
            <w:tcW w:w="663"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4525"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查相关文件</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未成立安委会（安全生产领导小组）或未以正式文件发布，扣15分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成员不全，每缺一位领导、相关部门或参建单位负责人扣1分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人员发生变化，未及时调整发布，扣2分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会议频次不够，每少一次扣3分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未跟踪落实上次会议要求，每次扣1分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重大问题未经安委会（安全生产领导小组）研究解决，每项扣2分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未形成会议纪要，每次扣2分</w:t>
            </w:r>
            <w:r>
              <w:rPr>
                <w:rFonts w:hint="eastAsia" w:asciiTheme="minorEastAsia" w:hAnsiTheme="minorEastAsia" w:eastAsiaTheme="minorEastAsia" w:cstheme="minorEastAsia"/>
                <w:szCs w:val="21"/>
                <w:lang w:eastAsia="zh-CN"/>
              </w:rPr>
              <w:t>。</w:t>
            </w:r>
          </w:p>
        </w:tc>
        <w:tc>
          <w:tcPr>
            <w:tcW w:w="737" w:type="dxa"/>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p>
        </w:tc>
        <w:tc>
          <w:tcPr>
            <w:tcW w:w="701" w:type="dxa"/>
            <w:shd w:val="clear" w:color="auto" w:fill="auto"/>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vMerge w:val="continue"/>
            <w:vAlign w:val="center"/>
          </w:tcPr>
          <w:p>
            <w:pPr>
              <w:widowControl/>
              <w:adjustRightInd w:val="0"/>
              <w:snapToGrid w:val="0"/>
              <w:jc w:val="left"/>
              <w:rPr>
                <w:rFonts w:hint="eastAsia" w:asciiTheme="minorEastAsia" w:hAnsiTheme="minorEastAsia" w:eastAsiaTheme="minorEastAsia" w:cstheme="minorEastAsia"/>
                <w:szCs w:val="21"/>
              </w:rPr>
            </w:pPr>
          </w:p>
        </w:tc>
        <w:tc>
          <w:tcPr>
            <w:tcW w:w="5262"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1.2.2</w:t>
            </w:r>
            <w:r>
              <w:rPr>
                <w:rFonts w:hint="eastAsia" w:asciiTheme="minorEastAsia" w:hAnsiTheme="minorEastAsia" w:eastAsiaTheme="minorEastAsia" w:cstheme="minorEastAsia"/>
                <w:kern w:val="2"/>
                <w:szCs w:val="21"/>
              </w:rPr>
              <w:t>设置专门的安全生产管理机构，配备专职的安全生产管理人员。</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建立健全并落实全员安全生产责任</w:t>
            </w:r>
            <w:r>
              <w:rPr>
                <w:rFonts w:hint="eastAsia" w:asciiTheme="minorEastAsia" w:hAnsiTheme="minorEastAsia" w:eastAsiaTheme="minorEastAsia" w:cstheme="minorEastAsia"/>
                <w:color w:val="FF0000"/>
                <w:szCs w:val="21"/>
              </w:rPr>
              <w:t>制，明</w:t>
            </w:r>
            <w:r>
              <w:rPr>
                <w:rFonts w:hint="eastAsia" w:asciiTheme="minorEastAsia" w:hAnsiTheme="minorEastAsia" w:eastAsiaTheme="minorEastAsia" w:cstheme="minorEastAsia"/>
                <w:szCs w:val="21"/>
              </w:rPr>
              <w:t>确各所属部门（单位）和岗位的责任人员、责任范围和考核标准等内容。</w:t>
            </w:r>
          </w:p>
        </w:tc>
        <w:tc>
          <w:tcPr>
            <w:tcW w:w="663"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4525"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查相关文件</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责任制不全，每缺一个部门（单位）、岗位或参建单位扣5分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责任制内容不符合相关规定或与部门（单位）、岗位或参建单位职责不符，每项扣2分</w:t>
            </w:r>
            <w:r>
              <w:rPr>
                <w:rFonts w:hint="eastAsia" w:asciiTheme="minorEastAsia" w:hAnsiTheme="minorEastAsia" w:eastAsiaTheme="minorEastAsia" w:cstheme="minorEastAsia"/>
                <w:szCs w:val="21"/>
                <w:lang w:eastAsia="zh-CN"/>
              </w:rPr>
              <w:t>。</w:t>
            </w:r>
          </w:p>
        </w:tc>
        <w:tc>
          <w:tcPr>
            <w:tcW w:w="737" w:type="dxa"/>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p>
        </w:tc>
        <w:tc>
          <w:tcPr>
            <w:tcW w:w="701" w:type="dxa"/>
            <w:shd w:val="clear" w:color="auto" w:fill="auto"/>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vMerge w:val="restart"/>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Cs w:val="21"/>
              </w:rPr>
              <w:t>1.3全员参与（10分）</w:t>
            </w:r>
          </w:p>
        </w:tc>
        <w:tc>
          <w:tcPr>
            <w:tcW w:w="5262"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1.3.1每季度对所属部门（单位）、人员安全生产责任制落实情况及安全生产目标完成情况进行考核。</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每半年对参建单位的安全生产责任制落实情况及安全生产目标完成情况进行考核。</w:t>
            </w:r>
          </w:p>
        </w:tc>
        <w:tc>
          <w:tcPr>
            <w:tcW w:w="663"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4525"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查相关记录</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未进行考核，扣6分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考核不全，每缺一个部门（单位）、岗位或参建单位扣2分</w:t>
            </w:r>
            <w:r>
              <w:rPr>
                <w:rFonts w:hint="eastAsia" w:asciiTheme="minorEastAsia" w:hAnsiTheme="minorEastAsia" w:eastAsiaTheme="minorEastAsia" w:cstheme="minorEastAsia"/>
                <w:szCs w:val="21"/>
                <w:lang w:eastAsia="zh-CN"/>
              </w:rPr>
              <w:t>。</w:t>
            </w:r>
          </w:p>
        </w:tc>
        <w:tc>
          <w:tcPr>
            <w:tcW w:w="737" w:type="dxa"/>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p>
        </w:tc>
        <w:tc>
          <w:tcPr>
            <w:tcW w:w="701" w:type="dxa"/>
            <w:shd w:val="clear" w:color="auto" w:fill="auto"/>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vMerge w:val="continue"/>
            <w:vAlign w:val="center"/>
          </w:tcPr>
          <w:p>
            <w:pPr>
              <w:widowControl/>
              <w:adjustRightInd w:val="0"/>
              <w:snapToGrid w:val="0"/>
              <w:jc w:val="left"/>
              <w:rPr>
                <w:rFonts w:hint="eastAsia" w:asciiTheme="minorEastAsia" w:hAnsiTheme="minorEastAsia" w:eastAsiaTheme="minorEastAsia" w:cstheme="minorEastAsia"/>
                <w:szCs w:val="21"/>
              </w:rPr>
            </w:pPr>
          </w:p>
        </w:tc>
        <w:tc>
          <w:tcPr>
            <w:tcW w:w="5262"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1.3.2建立激励约束机制，鼓励从业人员积极建言献策，建言献策应有回复。</w:t>
            </w:r>
          </w:p>
        </w:tc>
        <w:tc>
          <w:tcPr>
            <w:tcW w:w="663"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525" w:type="dxa"/>
            <w:vAlign w:val="center"/>
          </w:tcPr>
          <w:p>
            <w:pPr>
              <w:widowControl/>
              <w:adjustRightInd w:val="0"/>
              <w:snapToGrid w:val="0"/>
              <w:ind w:firstLine="0" w:firstLineChars="0"/>
              <w:jc w:val="left"/>
              <w:rPr>
                <w:rFonts w:hint="eastAsia" w:asciiTheme="minorEastAsia" w:hAnsiTheme="minorEastAsia" w:eastAsiaTheme="minorEastAsia" w:cstheme="minorEastAsia"/>
                <w:kern w:val="2"/>
                <w:szCs w:val="21"/>
                <w:lang w:eastAsia="zh-CN"/>
              </w:rPr>
            </w:pPr>
            <w:r>
              <w:rPr>
                <w:rFonts w:hint="eastAsia" w:asciiTheme="minorEastAsia" w:hAnsiTheme="minorEastAsia" w:eastAsiaTheme="minorEastAsia" w:cstheme="minorEastAsia"/>
                <w:kern w:val="2"/>
                <w:szCs w:val="21"/>
              </w:rPr>
              <w:t>查相关文件和记录</w:t>
            </w:r>
            <w:r>
              <w:rPr>
                <w:rFonts w:hint="eastAsia" w:asciiTheme="minorEastAsia" w:hAnsiTheme="minorEastAsia" w:eastAsiaTheme="minorEastAsia" w:cstheme="minorEastAsia"/>
                <w:kern w:val="2"/>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kern w:val="2"/>
                <w:szCs w:val="21"/>
                <w:lang w:eastAsia="zh-CN"/>
              </w:rPr>
            </w:pPr>
            <w:r>
              <w:rPr>
                <w:rFonts w:hint="eastAsia" w:asciiTheme="minorEastAsia" w:hAnsiTheme="minorEastAsia" w:eastAsiaTheme="minorEastAsia" w:cstheme="minorEastAsia"/>
                <w:kern w:val="2"/>
                <w:szCs w:val="21"/>
              </w:rPr>
              <w:t>未建立激励约束机制，扣4分</w:t>
            </w:r>
            <w:r>
              <w:rPr>
                <w:rFonts w:hint="eastAsia" w:asciiTheme="minorEastAsia" w:hAnsiTheme="minorEastAsia" w:eastAsiaTheme="minorEastAsia" w:cstheme="minorEastAsia"/>
                <w:kern w:val="2"/>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kern w:val="2"/>
                <w:szCs w:val="21"/>
                <w:lang w:eastAsia="zh-CN"/>
              </w:rPr>
            </w:pPr>
            <w:r>
              <w:rPr>
                <w:rFonts w:hint="eastAsia" w:asciiTheme="minorEastAsia" w:hAnsiTheme="minorEastAsia" w:eastAsiaTheme="minorEastAsia" w:cstheme="minorEastAsia"/>
                <w:kern w:val="2"/>
                <w:szCs w:val="21"/>
              </w:rPr>
              <w:t>未对建言献策回复，每少一次扣1分</w:t>
            </w:r>
            <w:r>
              <w:rPr>
                <w:rFonts w:hint="eastAsia" w:asciiTheme="minorEastAsia" w:hAnsiTheme="minorEastAsia" w:eastAsiaTheme="minorEastAsia" w:cstheme="minorEastAsia"/>
                <w:kern w:val="2"/>
                <w:szCs w:val="21"/>
                <w:lang w:eastAsia="zh-CN"/>
              </w:rPr>
              <w:t>。</w:t>
            </w:r>
          </w:p>
        </w:tc>
        <w:tc>
          <w:tcPr>
            <w:tcW w:w="737" w:type="dxa"/>
            <w:shd w:val="clear" w:color="auto" w:fill="auto"/>
            <w:vAlign w:val="center"/>
          </w:tcPr>
          <w:p>
            <w:pPr>
              <w:widowControl/>
              <w:adjustRightInd w:val="0"/>
              <w:snapToGrid w:val="0"/>
              <w:jc w:val="left"/>
              <w:rPr>
                <w:rFonts w:hint="eastAsia" w:asciiTheme="minorEastAsia" w:hAnsiTheme="minorEastAsia" w:eastAsiaTheme="minorEastAsia" w:cstheme="minorEastAsia"/>
                <w:kern w:val="2"/>
                <w:szCs w:val="21"/>
              </w:rPr>
            </w:pPr>
          </w:p>
        </w:tc>
        <w:tc>
          <w:tcPr>
            <w:tcW w:w="701" w:type="dxa"/>
            <w:shd w:val="clear" w:color="auto" w:fill="auto"/>
            <w:vAlign w:val="center"/>
          </w:tcPr>
          <w:p>
            <w:pPr>
              <w:widowControl/>
              <w:adjustRightInd w:val="0"/>
              <w:snapToGrid w:val="0"/>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vMerge w:val="restart"/>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Cs w:val="21"/>
              </w:rPr>
              <w:t>1.4安全生产投入（50分）</w:t>
            </w:r>
          </w:p>
        </w:tc>
        <w:tc>
          <w:tcPr>
            <w:tcW w:w="5262" w:type="dxa"/>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1.4.1在工程概算、招标文件和承包合同中明确建设工程安全生产措施费，不得删减。</w:t>
            </w:r>
          </w:p>
        </w:tc>
        <w:tc>
          <w:tcPr>
            <w:tcW w:w="663"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4525" w:type="dxa"/>
            <w:tcBorders>
              <w:tl2br w:val="nil"/>
              <w:tr2bl w:val="nil"/>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查相关文件</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未明确安全生产措施费，扣10分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删减安全费用，扣10分</w:t>
            </w:r>
            <w:r>
              <w:rPr>
                <w:rFonts w:hint="eastAsia" w:asciiTheme="minorEastAsia" w:hAnsiTheme="minorEastAsia" w:eastAsiaTheme="minorEastAsia" w:cstheme="minorEastAsia"/>
                <w:szCs w:val="21"/>
                <w:lang w:eastAsia="zh-CN"/>
              </w:rPr>
              <w:t>。</w:t>
            </w:r>
          </w:p>
        </w:tc>
        <w:tc>
          <w:tcPr>
            <w:tcW w:w="737" w:type="dxa"/>
            <w:tcBorders>
              <w:tl2br w:val="nil"/>
              <w:tr2bl w:val="nil"/>
            </w:tcBorders>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p>
        </w:tc>
        <w:tc>
          <w:tcPr>
            <w:tcW w:w="701" w:type="dxa"/>
            <w:tcBorders>
              <w:tl2br w:val="nil"/>
              <w:tr2bl w:val="nil"/>
            </w:tcBorders>
            <w:shd w:val="clear" w:color="auto" w:fill="auto"/>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vMerge w:val="continue"/>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p>
        </w:tc>
        <w:tc>
          <w:tcPr>
            <w:tcW w:w="5262" w:type="dxa"/>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1.4.2安全生产费用管理制度应明确费用的提取和使用的程序、职责及权限。</w:t>
            </w:r>
          </w:p>
        </w:tc>
        <w:tc>
          <w:tcPr>
            <w:tcW w:w="663"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525" w:type="dxa"/>
            <w:tcBorders>
              <w:tl2br w:val="nil"/>
              <w:tr2bl w:val="nil"/>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查制度文本</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制度内容不全，每缺一项扣1分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制度内容不符合有关规定或实际，每项扣1分</w:t>
            </w:r>
            <w:r>
              <w:rPr>
                <w:rFonts w:hint="eastAsia" w:asciiTheme="minorEastAsia" w:hAnsiTheme="minorEastAsia" w:eastAsiaTheme="minorEastAsia" w:cstheme="minorEastAsia"/>
                <w:szCs w:val="21"/>
                <w:lang w:eastAsia="zh-CN"/>
              </w:rPr>
              <w:t>。</w:t>
            </w:r>
          </w:p>
        </w:tc>
        <w:tc>
          <w:tcPr>
            <w:tcW w:w="737" w:type="dxa"/>
            <w:tcBorders>
              <w:tl2br w:val="nil"/>
              <w:tr2bl w:val="nil"/>
            </w:tcBorders>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p>
        </w:tc>
        <w:tc>
          <w:tcPr>
            <w:tcW w:w="701" w:type="dxa"/>
            <w:tcBorders>
              <w:tl2br w:val="nil"/>
              <w:tr2bl w:val="nil"/>
            </w:tcBorders>
            <w:shd w:val="clear" w:color="auto" w:fill="auto"/>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vMerge w:val="continue"/>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p>
        </w:tc>
        <w:tc>
          <w:tcPr>
            <w:tcW w:w="5262" w:type="dxa"/>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1.4.3按照规定足额提取安全生产费用，制定并落实项目安全生产费用使用计划。建立安全生产费用使用台账，取得发票、收据、转账凭证等真实凭证，并保证专款专用。</w:t>
            </w:r>
          </w:p>
        </w:tc>
        <w:tc>
          <w:tcPr>
            <w:tcW w:w="663"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4525" w:type="dxa"/>
            <w:tcBorders>
              <w:tl2br w:val="nil"/>
              <w:tr2bl w:val="nil"/>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查相关记录</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未编制安全生产费用使用计划或纳入财务预算，扣15分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审批程序不符合规定，扣5分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未建立安全生产费用使用台账，扣5分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台账信息、凭证不全的，每缺一项扣5分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未专款专用，每项扣2分</w:t>
            </w:r>
            <w:r>
              <w:rPr>
                <w:rFonts w:hint="eastAsia" w:asciiTheme="minorEastAsia" w:hAnsiTheme="minorEastAsia" w:eastAsiaTheme="minorEastAsia" w:cstheme="minorEastAsia"/>
                <w:szCs w:val="21"/>
                <w:lang w:eastAsia="zh-CN"/>
              </w:rPr>
              <w:t>。</w:t>
            </w:r>
          </w:p>
        </w:tc>
        <w:tc>
          <w:tcPr>
            <w:tcW w:w="737" w:type="dxa"/>
            <w:tcBorders>
              <w:tl2br w:val="nil"/>
              <w:tr2bl w:val="nil"/>
            </w:tcBorders>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p>
        </w:tc>
        <w:tc>
          <w:tcPr>
            <w:tcW w:w="701" w:type="dxa"/>
            <w:tcBorders>
              <w:tl2br w:val="nil"/>
              <w:tr2bl w:val="nil"/>
            </w:tcBorders>
            <w:shd w:val="clear" w:color="auto" w:fill="auto"/>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vMerge w:val="continue"/>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p>
        </w:tc>
        <w:tc>
          <w:tcPr>
            <w:tcW w:w="5262" w:type="dxa"/>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1.4.4按规定及时支付安全生产费用，不得调减或挪用。项目法人应在合同中单独约定并于工程开工日一个月内向承包单位支付至少50%安全生产费用。</w:t>
            </w:r>
          </w:p>
        </w:tc>
        <w:tc>
          <w:tcPr>
            <w:tcW w:w="663"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rPr>
              <w:t>10</w:t>
            </w:r>
          </w:p>
        </w:tc>
        <w:tc>
          <w:tcPr>
            <w:tcW w:w="4525" w:type="dxa"/>
            <w:tcBorders>
              <w:tl2br w:val="nil"/>
              <w:tr2bl w:val="nil"/>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查相关记录</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未按规定及时支付安全生产费用，扣10分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rPr>
              <w:t>调减或挪用安全生产费用，扣10分</w:t>
            </w:r>
            <w:r>
              <w:rPr>
                <w:rFonts w:hint="eastAsia" w:asciiTheme="minorEastAsia" w:hAnsiTheme="minorEastAsia" w:eastAsiaTheme="minorEastAsia" w:cstheme="minorEastAsia"/>
                <w:szCs w:val="21"/>
                <w:lang w:eastAsia="zh-CN"/>
              </w:rPr>
              <w:t>。</w:t>
            </w:r>
          </w:p>
        </w:tc>
        <w:tc>
          <w:tcPr>
            <w:tcW w:w="737" w:type="dxa"/>
            <w:tcBorders>
              <w:tl2br w:val="nil"/>
              <w:tr2bl w:val="nil"/>
            </w:tcBorders>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p>
        </w:tc>
        <w:tc>
          <w:tcPr>
            <w:tcW w:w="701" w:type="dxa"/>
            <w:tcBorders>
              <w:tl2br w:val="nil"/>
              <w:tr2bl w:val="nil"/>
            </w:tcBorders>
            <w:shd w:val="clear" w:color="auto" w:fill="auto"/>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vMerge w:val="continue"/>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p>
        </w:tc>
        <w:tc>
          <w:tcPr>
            <w:tcW w:w="5262" w:type="dxa"/>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1.4.5对安全生产费用的落实情况进行检查，每年按规定总结并披露安全生产费用提取和使用情况。</w:t>
            </w:r>
          </w:p>
        </w:tc>
        <w:tc>
          <w:tcPr>
            <w:tcW w:w="663"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4525" w:type="dxa"/>
            <w:tcBorders>
              <w:tl2br w:val="nil"/>
              <w:tr2bl w:val="nil"/>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pacing w:val="1"/>
                <w:w w:val="89"/>
                <w:kern w:val="0"/>
                <w:szCs w:val="21"/>
                <w:fitText w:val="4520" w:id="1828355281"/>
              </w:rPr>
              <w:t>未对安全生产费用落实情况进行检查、总结，扣8分</w:t>
            </w:r>
            <w:r>
              <w:rPr>
                <w:rFonts w:hint="eastAsia" w:asciiTheme="minorEastAsia" w:hAnsiTheme="minorEastAsia" w:eastAsiaTheme="minorEastAsia" w:cstheme="minorEastAsia"/>
                <w:spacing w:val="9"/>
                <w:w w:val="89"/>
                <w:kern w:val="0"/>
                <w:szCs w:val="21"/>
                <w:fitText w:val="4520" w:id="182835528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未披露安全生产费用提取和使用情况，扣4分</w:t>
            </w:r>
            <w:r>
              <w:rPr>
                <w:rFonts w:hint="eastAsia" w:asciiTheme="minorEastAsia" w:hAnsiTheme="minorEastAsia" w:eastAsiaTheme="minorEastAsia" w:cstheme="minorEastAsia"/>
                <w:szCs w:val="21"/>
                <w:lang w:eastAsia="zh-CN"/>
              </w:rPr>
              <w:t>。</w:t>
            </w:r>
          </w:p>
        </w:tc>
        <w:tc>
          <w:tcPr>
            <w:tcW w:w="737" w:type="dxa"/>
            <w:tcBorders>
              <w:tl2br w:val="nil"/>
              <w:tr2bl w:val="nil"/>
            </w:tcBorders>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p>
        </w:tc>
        <w:tc>
          <w:tcPr>
            <w:tcW w:w="701" w:type="dxa"/>
            <w:tcBorders>
              <w:tl2br w:val="nil"/>
              <w:tr2bl w:val="nil"/>
            </w:tcBorders>
            <w:shd w:val="clear" w:color="auto" w:fill="auto"/>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vMerge w:val="continue"/>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p>
        </w:tc>
        <w:tc>
          <w:tcPr>
            <w:tcW w:w="5262" w:type="dxa"/>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1.4.6按照有关规定，为从业人员及时办理相关保险。</w:t>
            </w:r>
          </w:p>
        </w:tc>
        <w:tc>
          <w:tcPr>
            <w:tcW w:w="663"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525" w:type="dxa"/>
            <w:tcBorders>
              <w:tl2br w:val="nil"/>
              <w:tr2bl w:val="nil"/>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查相关记录</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未办理相关保险，扣5分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参保人员不全，每缺一人扣1分</w:t>
            </w:r>
            <w:r>
              <w:rPr>
                <w:rFonts w:hint="eastAsia" w:asciiTheme="minorEastAsia" w:hAnsiTheme="minorEastAsia" w:eastAsiaTheme="minorEastAsia" w:cstheme="minorEastAsia"/>
                <w:szCs w:val="21"/>
                <w:lang w:eastAsia="zh-CN"/>
              </w:rPr>
              <w:t>。</w:t>
            </w:r>
          </w:p>
        </w:tc>
        <w:tc>
          <w:tcPr>
            <w:tcW w:w="737" w:type="dxa"/>
            <w:tcBorders>
              <w:tl2br w:val="nil"/>
              <w:tr2bl w:val="nil"/>
            </w:tcBorders>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p>
        </w:tc>
        <w:tc>
          <w:tcPr>
            <w:tcW w:w="701" w:type="dxa"/>
            <w:tcBorders>
              <w:tl2br w:val="nil"/>
              <w:tr2bl w:val="nil"/>
            </w:tcBorders>
            <w:shd w:val="clear" w:color="auto" w:fill="auto"/>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Cs w:val="21"/>
              </w:rPr>
              <w:t>1.5安全文化建设（5分）</w:t>
            </w:r>
          </w:p>
        </w:tc>
        <w:tc>
          <w:tcPr>
            <w:tcW w:w="5262" w:type="dxa"/>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1.5.1</w:t>
            </w:r>
            <w:r>
              <w:rPr>
                <w:rFonts w:hint="eastAsia" w:asciiTheme="minorEastAsia" w:hAnsiTheme="minorEastAsia" w:eastAsiaTheme="minorEastAsia" w:cstheme="minorEastAsia"/>
                <w:color w:val="FF0000"/>
                <w:szCs w:val="21"/>
              </w:rPr>
              <w:t>确立安全生产理</w:t>
            </w:r>
            <w:r>
              <w:rPr>
                <w:rFonts w:hint="eastAsia" w:asciiTheme="minorEastAsia" w:hAnsiTheme="minorEastAsia" w:eastAsiaTheme="minorEastAsia" w:cstheme="minorEastAsia"/>
                <w:szCs w:val="21"/>
              </w:rPr>
              <w:t>念及行为准则，开展安全文化建设活动。</w:t>
            </w:r>
          </w:p>
        </w:tc>
        <w:tc>
          <w:tcPr>
            <w:tcW w:w="663"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525" w:type="dxa"/>
            <w:tcBorders>
              <w:tl2br w:val="nil"/>
              <w:tr2bl w:val="nil"/>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查相关文件</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未确立理念或行为准则，扣5分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kern w:val="2"/>
                <w:szCs w:val="21"/>
                <w:lang w:eastAsia="zh-CN"/>
              </w:rPr>
            </w:pPr>
            <w:r>
              <w:rPr>
                <w:rFonts w:hint="eastAsia" w:asciiTheme="minorEastAsia" w:hAnsiTheme="minorEastAsia" w:eastAsiaTheme="minorEastAsia" w:cstheme="minorEastAsia"/>
                <w:szCs w:val="21"/>
              </w:rPr>
              <w:t>未开展安全文化建设活动，扣5分</w:t>
            </w:r>
            <w:r>
              <w:rPr>
                <w:rFonts w:hint="eastAsia" w:asciiTheme="minorEastAsia" w:hAnsiTheme="minorEastAsia" w:eastAsiaTheme="minorEastAsia" w:cstheme="minorEastAsia"/>
                <w:szCs w:val="21"/>
                <w:lang w:eastAsia="zh-CN"/>
              </w:rPr>
              <w:t>。</w:t>
            </w:r>
          </w:p>
        </w:tc>
        <w:tc>
          <w:tcPr>
            <w:tcW w:w="737" w:type="dxa"/>
            <w:tcBorders>
              <w:tl2br w:val="nil"/>
              <w:tr2bl w:val="nil"/>
            </w:tcBorders>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p>
        </w:tc>
        <w:tc>
          <w:tcPr>
            <w:tcW w:w="701" w:type="dxa"/>
            <w:tcBorders>
              <w:tl2br w:val="nil"/>
              <w:tr2bl w:val="nil"/>
            </w:tcBorders>
            <w:shd w:val="clear" w:color="auto" w:fill="auto"/>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12" w:type="dxa"/>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Cs w:val="21"/>
              </w:rPr>
              <w:t>1.6安全生产信息化建设（10分）</w:t>
            </w:r>
          </w:p>
        </w:tc>
        <w:tc>
          <w:tcPr>
            <w:tcW w:w="5262" w:type="dxa"/>
            <w:tcBorders>
              <w:tl2br w:val="nil"/>
              <w:tr2bl w:val="nil"/>
            </w:tcBorders>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1.6.1建立安全生产管理信息系统；利用信息化手段开展安全风险管控、隐患排查治理、预测预警、应急管理、事故管理等工作。</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按规定通过水利安全生产监管信息系统报送项目安全信息。</w:t>
            </w:r>
          </w:p>
        </w:tc>
        <w:tc>
          <w:tcPr>
            <w:tcW w:w="663" w:type="dxa"/>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Cs w:val="21"/>
              </w:rPr>
              <w:t>10</w:t>
            </w:r>
          </w:p>
        </w:tc>
        <w:tc>
          <w:tcPr>
            <w:tcW w:w="4525" w:type="dxa"/>
            <w:tcBorders>
              <w:tl2br w:val="nil"/>
              <w:tr2bl w:val="nil"/>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查相关信息系统</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未建立信息系统，扣10分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信息系统内容不全，每缺一项扣2分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未利用信息化手段开展安全管理工作，扣5分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未按规定报送安全信息，扣5分</w:t>
            </w:r>
            <w:r>
              <w:rPr>
                <w:rFonts w:hint="eastAsia" w:asciiTheme="minorEastAsia" w:hAnsiTheme="minorEastAsia" w:eastAsiaTheme="minorEastAsia" w:cstheme="minorEastAsia"/>
                <w:szCs w:val="21"/>
                <w:lang w:eastAsia="zh-CN"/>
              </w:rPr>
              <w:t>。</w:t>
            </w:r>
          </w:p>
        </w:tc>
        <w:tc>
          <w:tcPr>
            <w:tcW w:w="737" w:type="dxa"/>
            <w:tcBorders>
              <w:tl2br w:val="nil"/>
              <w:tr2bl w:val="nil"/>
            </w:tcBorders>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p>
        </w:tc>
        <w:tc>
          <w:tcPr>
            <w:tcW w:w="701" w:type="dxa"/>
            <w:tcBorders>
              <w:tl2br w:val="nil"/>
              <w:tr2bl w:val="nil"/>
            </w:tcBorders>
            <w:shd w:val="clear" w:color="auto" w:fill="auto"/>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6274" w:type="dxa"/>
            <w:gridSpan w:val="2"/>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Cs w:val="21"/>
                <w:lang w:bidi="ar"/>
              </w:rPr>
              <w:t>小计</w:t>
            </w:r>
          </w:p>
        </w:tc>
        <w:tc>
          <w:tcPr>
            <w:tcW w:w="663" w:type="dxa"/>
            <w:tcBorders>
              <w:tl2br w:val="nil"/>
              <w:tr2bl w:val="nil"/>
            </w:tcBorders>
            <w:vAlign w:val="center"/>
          </w:tcPr>
          <w:p>
            <w:pPr>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120</w:t>
            </w:r>
          </w:p>
        </w:tc>
        <w:tc>
          <w:tcPr>
            <w:tcW w:w="5262" w:type="dxa"/>
            <w:gridSpan w:val="2"/>
            <w:tcBorders>
              <w:tl2br w:val="nil"/>
              <w:tr2bl w:val="nil"/>
            </w:tcBorders>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2"/>
                <w:szCs w:val="21"/>
                <w:lang w:bidi="ar"/>
              </w:rPr>
              <w:t>得分小计</w:t>
            </w:r>
          </w:p>
        </w:tc>
        <w:tc>
          <w:tcPr>
            <w:tcW w:w="701" w:type="dxa"/>
            <w:tcBorders>
              <w:tl2br w:val="nil"/>
              <w:tr2bl w:val="nil"/>
            </w:tcBorders>
            <w:shd w:val="clear" w:color="auto" w:fill="auto"/>
            <w:vAlign w:val="center"/>
          </w:tcPr>
          <w:p>
            <w:pPr>
              <w:adjustRightInd w:val="0"/>
              <w:snapToGrid w:val="0"/>
              <w:jc w:val="center"/>
              <w:rPr>
                <w:szCs w:val="21"/>
              </w:rPr>
            </w:pPr>
          </w:p>
        </w:tc>
      </w:tr>
    </w:tbl>
    <w:p>
      <w:pPr>
        <w:jc w:val="left"/>
        <w:rPr>
          <w:b/>
          <w:bCs/>
          <w:szCs w:val="21"/>
        </w:rPr>
      </w:pPr>
      <w:r>
        <w:rPr>
          <w:b/>
          <w:bCs/>
          <w:szCs w:val="21"/>
        </w:rPr>
        <w:br w:type="page"/>
      </w:r>
    </w:p>
    <w:p>
      <w:pPr>
        <w:pStyle w:val="3"/>
        <w:adjustRightInd w:val="0"/>
        <w:snapToGrid w:val="0"/>
        <w:spacing w:before="0" w:after="0" w:line="480" w:lineRule="auto"/>
        <w:jc w:val="center"/>
        <w:rPr>
          <w:rFonts w:ascii="Times New Roman" w:hAnsi="Times New Roman" w:eastAsia="宋体"/>
          <w:sz w:val="28"/>
          <w:szCs w:val="22"/>
        </w:rPr>
      </w:pPr>
      <w:bookmarkStart w:id="2" w:name="_Toc29531"/>
      <w:r>
        <w:rPr>
          <w:rFonts w:ascii="Times New Roman" w:hAnsi="Times New Roman" w:eastAsia="宋体"/>
          <w:sz w:val="28"/>
          <w:szCs w:val="22"/>
        </w:rPr>
        <w:t>2.</w:t>
      </w:r>
      <w:r>
        <w:rPr>
          <w:rFonts w:hint="eastAsia" w:ascii="Times New Roman" w:hAnsi="Times New Roman" w:eastAsia="宋体"/>
          <w:sz w:val="28"/>
          <w:szCs w:val="22"/>
        </w:rPr>
        <w:t>制度化管理（</w:t>
      </w:r>
      <w:r>
        <w:rPr>
          <w:rFonts w:ascii="Times New Roman" w:hAnsi="Times New Roman" w:eastAsia="宋体"/>
          <w:sz w:val="28"/>
          <w:szCs w:val="22"/>
        </w:rPr>
        <w:t>40</w:t>
      </w:r>
      <w:r>
        <w:rPr>
          <w:rFonts w:hint="eastAsia" w:ascii="Times New Roman" w:hAnsi="Times New Roman" w:eastAsia="宋体"/>
          <w:sz w:val="28"/>
          <w:szCs w:val="22"/>
        </w:rPr>
        <w:t>分）</w:t>
      </w:r>
      <w:bookmarkEnd w:id="2"/>
    </w:p>
    <w:tbl>
      <w:tblPr>
        <w:tblStyle w:val="11"/>
        <w:tblW w:w="129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2"/>
        <w:gridCol w:w="5225"/>
        <w:gridCol w:w="650"/>
        <w:gridCol w:w="4555"/>
        <w:gridCol w:w="707"/>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blHeader/>
        </w:trPr>
        <w:tc>
          <w:tcPr>
            <w:tcW w:w="912" w:type="dxa"/>
            <w:vAlign w:val="center"/>
          </w:tcPr>
          <w:p>
            <w:pPr>
              <w:adjustRightInd w:val="0"/>
              <w:snapToGrid w:val="0"/>
              <w:jc w:val="center"/>
              <w:rPr>
                <w:b/>
                <w:bCs/>
                <w:szCs w:val="21"/>
              </w:rPr>
            </w:pPr>
            <w:bookmarkStart w:id="3" w:name="_Toc504333773"/>
            <w:r>
              <w:rPr>
                <w:rFonts w:hint="eastAsia"/>
                <w:b/>
                <w:bCs/>
                <w:szCs w:val="21"/>
              </w:rPr>
              <w:t>二级评</w:t>
            </w:r>
          </w:p>
          <w:p>
            <w:pPr>
              <w:adjustRightInd w:val="0"/>
              <w:snapToGrid w:val="0"/>
              <w:jc w:val="center"/>
              <w:rPr>
                <w:b/>
                <w:bCs/>
                <w:szCs w:val="21"/>
              </w:rPr>
            </w:pPr>
            <w:r>
              <w:rPr>
                <w:rFonts w:hint="eastAsia"/>
                <w:b/>
                <w:bCs/>
                <w:szCs w:val="21"/>
              </w:rPr>
              <w:t>审项目</w:t>
            </w:r>
          </w:p>
        </w:tc>
        <w:tc>
          <w:tcPr>
            <w:tcW w:w="5225" w:type="dxa"/>
            <w:vAlign w:val="center"/>
          </w:tcPr>
          <w:p>
            <w:pPr>
              <w:adjustRightInd w:val="0"/>
              <w:snapToGrid w:val="0"/>
              <w:jc w:val="center"/>
              <w:rPr>
                <w:b/>
                <w:bCs/>
                <w:szCs w:val="21"/>
              </w:rPr>
            </w:pPr>
            <w:r>
              <w:rPr>
                <w:rFonts w:hint="eastAsia"/>
                <w:b/>
                <w:bCs/>
                <w:szCs w:val="21"/>
              </w:rPr>
              <w:t>三级评审项目</w:t>
            </w:r>
          </w:p>
        </w:tc>
        <w:tc>
          <w:tcPr>
            <w:tcW w:w="650" w:type="dxa"/>
            <w:vAlign w:val="center"/>
          </w:tcPr>
          <w:p>
            <w:pPr>
              <w:adjustRightInd w:val="0"/>
              <w:snapToGrid w:val="0"/>
              <w:jc w:val="center"/>
              <w:rPr>
                <w:b/>
                <w:bCs/>
                <w:szCs w:val="21"/>
              </w:rPr>
            </w:pPr>
            <w:r>
              <w:rPr>
                <w:rFonts w:hint="eastAsia"/>
                <w:b/>
                <w:bCs/>
                <w:szCs w:val="21"/>
              </w:rPr>
              <w:t>标准分值</w:t>
            </w:r>
          </w:p>
        </w:tc>
        <w:tc>
          <w:tcPr>
            <w:tcW w:w="4555" w:type="dxa"/>
            <w:shd w:val="clear" w:color="auto" w:fill="auto"/>
            <w:vAlign w:val="center"/>
          </w:tcPr>
          <w:p>
            <w:pPr>
              <w:adjustRightInd w:val="0"/>
              <w:snapToGrid w:val="0"/>
              <w:jc w:val="center"/>
              <w:rPr>
                <w:b/>
                <w:bCs/>
                <w:szCs w:val="21"/>
              </w:rPr>
            </w:pPr>
            <w:r>
              <w:rPr>
                <w:rFonts w:hint="eastAsia"/>
                <w:b/>
                <w:bCs/>
                <w:szCs w:val="21"/>
              </w:rPr>
              <w:t>评审方法及评分标准</w:t>
            </w:r>
          </w:p>
        </w:tc>
        <w:tc>
          <w:tcPr>
            <w:tcW w:w="707" w:type="dxa"/>
            <w:shd w:val="clear" w:color="auto" w:fill="auto"/>
            <w:vAlign w:val="center"/>
          </w:tcPr>
          <w:p>
            <w:pPr>
              <w:widowControl/>
              <w:adjustRightInd w:val="0"/>
              <w:snapToGrid w:val="0"/>
              <w:jc w:val="center"/>
              <w:rPr>
                <w:b/>
                <w:bCs/>
                <w:szCs w:val="21"/>
              </w:rPr>
            </w:pPr>
            <w:r>
              <w:rPr>
                <w:rFonts w:hint="eastAsia"/>
                <w:b/>
                <w:bCs/>
                <w:kern w:val="0"/>
                <w:szCs w:val="21"/>
                <w:lang w:bidi="ar"/>
              </w:rPr>
              <w:t>评审描述</w:t>
            </w:r>
          </w:p>
        </w:tc>
        <w:tc>
          <w:tcPr>
            <w:tcW w:w="851" w:type="dxa"/>
            <w:shd w:val="clear" w:color="auto" w:fill="auto"/>
            <w:vAlign w:val="center"/>
          </w:tcPr>
          <w:p>
            <w:pPr>
              <w:widowControl/>
              <w:adjustRightInd w:val="0"/>
              <w:snapToGrid w:val="0"/>
              <w:jc w:val="center"/>
              <w:rPr>
                <w:b/>
                <w:bCs/>
                <w:szCs w:val="21"/>
              </w:rPr>
            </w:pPr>
            <w:r>
              <w:rPr>
                <w:rFonts w:hint="eastAsia"/>
                <w:b/>
                <w:bCs/>
                <w:kern w:val="0"/>
                <w:szCs w:val="21"/>
                <w:lang w:bidi="ar"/>
              </w:rPr>
              <w:t>实际</w:t>
            </w:r>
          </w:p>
          <w:p>
            <w:pPr>
              <w:widowControl/>
              <w:adjustRightInd w:val="0"/>
              <w:snapToGrid w:val="0"/>
              <w:jc w:val="center"/>
              <w:rPr>
                <w:b/>
                <w:bCs/>
                <w:szCs w:val="21"/>
              </w:rPr>
            </w:pPr>
            <w:r>
              <w:rPr>
                <w:rFonts w:hint="eastAsia"/>
                <w:b/>
                <w:bCs/>
                <w:kern w:val="0"/>
                <w:szCs w:val="21"/>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12" w:type="dxa"/>
            <w:vMerge w:val="restart"/>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2.1法规标准识别（5分）</w:t>
            </w:r>
          </w:p>
        </w:tc>
        <w:tc>
          <w:tcPr>
            <w:tcW w:w="5225"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2.1.1安全生产法律法规、标准规范管理制度应明确管理部门、识别、获取、评审、更新等内容。</w:t>
            </w:r>
          </w:p>
        </w:tc>
        <w:tc>
          <w:tcPr>
            <w:tcW w:w="650"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555" w:type="dxa"/>
            <w:shd w:val="clear" w:color="auto" w:fill="auto"/>
            <w:vAlign w:val="center"/>
          </w:tcPr>
          <w:p>
            <w:pPr>
              <w:adjustRightInd w:val="0"/>
              <w:snapToGrid w:val="0"/>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查制度文本</w:t>
            </w:r>
            <w:r>
              <w:rPr>
                <w:rFonts w:hint="eastAsia" w:asciiTheme="minorEastAsia" w:hAnsiTheme="minorEastAsia" w:eastAsiaTheme="minorEastAsia" w:cstheme="minorEastAsia"/>
                <w:sz w:val="21"/>
                <w:szCs w:val="21"/>
                <w:lang w:eastAsia="zh-CN"/>
              </w:rPr>
              <w:t>，</w:t>
            </w:r>
          </w:p>
          <w:p>
            <w:pPr>
              <w:adjustRightInd w:val="0"/>
              <w:snapToGrid w:val="0"/>
              <w:ind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制度内容不全，每缺一项扣1分</w:t>
            </w:r>
            <w:r>
              <w:rPr>
                <w:rFonts w:hint="eastAsia" w:asciiTheme="minorEastAsia" w:hAnsiTheme="minorEastAsia" w:eastAsiaTheme="minorEastAsia" w:cstheme="minorEastAsia"/>
                <w:sz w:val="21"/>
                <w:szCs w:val="21"/>
                <w:lang w:eastAsia="zh-CN"/>
              </w:rPr>
              <w:t>；</w:t>
            </w:r>
          </w:p>
          <w:p>
            <w:pPr>
              <w:adjustRightInd w:val="0"/>
              <w:snapToGrid w:val="0"/>
              <w:ind w:firstLine="0" w:firstLineChars="0"/>
              <w:rPr>
                <w:rFonts w:hint="eastAsia" w:ascii="仿宋_GB2312" w:hAnsi="仿宋_GB2312" w:eastAsia="仿宋_GB2312" w:cs="仿宋_GB2312"/>
                <w:sz w:val="24"/>
                <w:szCs w:val="24"/>
              </w:rPr>
            </w:pPr>
            <w:r>
              <w:rPr>
                <w:rFonts w:hint="eastAsia" w:asciiTheme="minorEastAsia" w:hAnsiTheme="minorEastAsia" w:eastAsiaTheme="minorEastAsia" w:cstheme="minorEastAsia"/>
                <w:szCs w:val="21"/>
              </w:rPr>
              <w:t>制度内容不符合有关规定或实际，每项扣1分</w:t>
            </w:r>
            <w:r>
              <w:rPr>
                <w:rFonts w:hint="eastAsia" w:asciiTheme="minorEastAsia" w:hAnsiTheme="minorEastAsia" w:eastAsiaTheme="minorEastAsia" w:cstheme="minorEastAsia"/>
                <w:sz w:val="21"/>
                <w:szCs w:val="21"/>
                <w:lang w:eastAsia="zh-CN"/>
              </w:rPr>
              <w:t>。</w:t>
            </w:r>
          </w:p>
        </w:tc>
        <w:tc>
          <w:tcPr>
            <w:tcW w:w="707" w:type="dxa"/>
            <w:shd w:val="clear" w:color="auto" w:fill="auto"/>
            <w:vAlign w:val="center"/>
          </w:tcPr>
          <w:p>
            <w:pPr>
              <w:adjustRightInd w:val="0"/>
              <w:snapToGrid w:val="0"/>
              <w:jc w:val="center"/>
              <w:rPr>
                <w:rFonts w:hint="eastAsia" w:ascii="仿宋_GB2312" w:hAnsi="仿宋_GB2312" w:eastAsia="仿宋_GB2312" w:cs="仿宋_GB2312"/>
                <w:sz w:val="24"/>
                <w:szCs w:val="24"/>
              </w:rPr>
            </w:pPr>
          </w:p>
        </w:tc>
        <w:tc>
          <w:tcPr>
            <w:tcW w:w="851" w:type="dxa"/>
            <w:shd w:val="clear" w:color="auto" w:fill="auto"/>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12" w:type="dxa"/>
            <w:vMerge w:val="continue"/>
            <w:vAlign w:val="center"/>
          </w:tcPr>
          <w:p>
            <w:pPr>
              <w:widowControl/>
              <w:adjustRightInd w:val="0"/>
              <w:snapToGrid w:val="0"/>
              <w:jc w:val="left"/>
              <w:rPr>
                <w:rFonts w:hint="eastAsia" w:asciiTheme="minorEastAsia" w:hAnsiTheme="minorEastAsia" w:eastAsiaTheme="minorEastAsia" w:cstheme="minorEastAsia"/>
                <w:szCs w:val="21"/>
              </w:rPr>
            </w:pPr>
          </w:p>
        </w:tc>
        <w:tc>
          <w:tcPr>
            <w:tcW w:w="5225"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2.1.2及时识别、获取适用的安全生产法律法规、部门规章、技术标准、规范性文件和其他要求，每年至少发布一次，建立文本数据库，向员工传达并配备。</w:t>
            </w:r>
          </w:p>
        </w:tc>
        <w:tc>
          <w:tcPr>
            <w:tcW w:w="650"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555" w:type="dxa"/>
            <w:shd w:val="clear" w:color="auto" w:fill="auto"/>
            <w:vAlign w:val="center"/>
          </w:tcPr>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查相关文件和记录</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未建立或发布清单，扣3分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识别和获取不全，每缺一项扣1分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法律法规、技术标准、规范性文件和其他要求失效或不适用，每项扣1分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未建立文本数据库，扣3分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未向员工传达或配备，每缺一个岗位扣1分</w:t>
            </w:r>
            <w:r>
              <w:rPr>
                <w:rFonts w:hint="eastAsia" w:asciiTheme="minorEastAsia" w:hAnsiTheme="minorEastAsia" w:eastAsiaTheme="minorEastAsia" w:cstheme="minorEastAsia"/>
                <w:szCs w:val="21"/>
                <w:lang w:eastAsia="zh-CN"/>
              </w:rPr>
              <w:t>。</w:t>
            </w:r>
          </w:p>
        </w:tc>
        <w:tc>
          <w:tcPr>
            <w:tcW w:w="707" w:type="dxa"/>
            <w:shd w:val="clear" w:color="auto" w:fill="auto"/>
            <w:vAlign w:val="center"/>
          </w:tcPr>
          <w:p>
            <w:pPr>
              <w:adjustRightInd w:val="0"/>
              <w:snapToGrid w:val="0"/>
              <w:jc w:val="center"/>
              <w:rPr>
                <w:rFonts w:hint="eastAsia" w:ascii="仿宋_GB2312" w:hAnsi="仿宋_GB2312" w:eastAsia="仿宋_GB2312" w:cs="仿宋_GB2312"/>
                <w:sz w:val="24"/>
                <w:szCs w:val="24"/>
              </w:rPr>
            </w:pPr>
          </w:p>
        </w:tc>
        <w:tc>
          <w:tcPr>
            <w:tcW w:w="851" w:type="dxa"/>
            <w:shd w:val="clear" w:color="auto" w:fill="auto"/>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12" w:type="dxa"/>
            <w:vMerge w:val="restart"/>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2.2规章制度（20分）</w:t>
            </w:r>
          </w:p>
        </w:tc>
        <w:tc>
          <w:tcPr>
            <w:tcW w:w="5225"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2.2.1结合实际，及时将识别、获取的安全生产法律法规、部门规章、技术标准、规范性文件和其他要求，转化为本单位安全生产规章制度，应至少包含适用范围、编制依据、工作内容、责任人（部门）的职责与权限、基本工作程序及标准。制定包括（但不限于）下列内容的规章制度：</w:t>
            </w:r>
          </w:p>
          <w:p>
            <w:pPr>
              <w:widowControl/>
              <w:numPr>
                <w:ilvl w:val="-1"/>
                <w:numId w:val="0"/>
              </w:numPr>
              <w:adjustRightInd w:val="0"/>
              <w:snapToGrid w:val="0"/>
              <w:ind w:left="0"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Cs w:val="21"/>
              </w:rPr>
              <w:t>安全目标管理；2.安全生产责任制；3.安全生产费用管理；4.安全技术措施审查；5.安全设施“三同时”管理；6.安全生产教育培训；7.安全风险管理；8.生产安全事故隐患排查治理；9.危险化学品管理；10.安全防护设施、生产设施及设备、危险性较大的单项工程、重大事故隐患治理验收；11.安全例会；12.消防管理；13.文件、记录、档案管理；14.应急管理；15.事故管理；16.安全预测预警制度；17.安全生产报告；18.安全生产标准化绩效评定制度等。</w:t>
            </w:r>
          </w:p>
          <w:p>
            <w:pPr>
              <w:widowControl/>
              <w:adjustRightInd w:val="0"/>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在工程开工初期组织检查各参建单位的安全生产管理制度建立健全情况；受理各参建单位安全生产管理制度备案。</w:t>
            </w:r>
          </w:p>
        </w:tc>
        <w:tc>
          <w:tcPr>
            <w:tcW w:w="650"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4555" w:type="dxa"/>
            <w:shd w:val="clear" w:color="auto" w:fill="auto"/>
            <w:vAlign w:val="center"/>
          </w:tcPr>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查制度文本</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规章制度未以正式文件发布，每项扣2分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制度不健全，每缺一项扣2分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制度内容不符合有关规定或实际，每项扣1分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未受理安全生产管理制度备案，每缺一个参建单位，扣2分</w:t>
            </w:r>
            <w:r>
              <w:rPr>
                <w:rFonts w:hint="eastAsia" w:asciiTheme="minorEastAsia" w:hAnsiTheme="minorEastAsia" w:eastAsiaTheme="minorEastAsia" w:cstheme="minorEastAsia"/>
                <w:szCs w:val="21"/>
                <w:lang w:eastAsia="zh-CN"/>
              </w:rPr>
              <w:t>。</w:t>
            </w:r>
          </w:p>
        </w:tc>
        <w:tc>
          <w:tcPr>
            <w:tcW w:w="707" w:type="dxa"/>
            <w:shd w:val="clear" w:color="auto" w:fill="auto"/>
            <w:vAlign w:val="center"/>
          </w:tcPr>
          <w:p>
            <w:pPr>
              <w:adjustRightInd w:val="0"/>
              <w:snapToGrid w:val="0"/>
              <w:jc w:val="left"/>
              <w:rPr>
                <w:rFonts w:hint="eastAsia" w:ascii="仿宋_GB2312" w:hAnsi="仿宋_GB2312" w:eastAsia="仿宋_GB2312" w:cs="仿宋_GB2312"/>
                <w:sz w:val="24"/>
                <w:szCs w:val="24"/>
              </w:rPr>
            </w:pPr>
          </w:p>
        </w:tc>
        <w:tc>
          <w:tcPr>
            <w:tcW w:w="851" w:type="dxa"/>
            <w:shd w:val="clear" w:color="auto" w:fill="auto"/>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12" w:type="dxa"/>
            <w:vMerge w:val="continue"/>
            <w:tcBorders>
              <w:bottom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rPr>
            </w:pPr>
          </w:p>
        </w:tc>
        <w:tc>
          <w:tcPr>
            <w:tcW w:w="5225" w:type="dxa"/>
            <w:tcBorders>
              <w:bottom w:val="single" w:color="auto"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2.2.2将安全生产规章制度发放到相关工作岗位，并组织培训。</w:t>
            </w:r>
          </w:p>
        </w:tc>
        <w:tc>
          <w:tcPr>
            <w:tcW w:w="650" w:type="dxa"/>
            <w:shd w:val="clear" w:color="auto" w:fill="auto"/>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4555" w:type="dxa"/>
            <w:shd w:val="clear" w:color="auto" w:fill="auto"/>
            <w:vAlign w:val="center"/>
          </w:tcPr>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查相关记录</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工作岗位发放不全，每缺一个扣1分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规章制度发放不全，每缺一项扣1分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未组织开展规章制度培训，扣2分</w:t>
            </w:r>
            <w:r>
              <w:rPr>
                <w:rFonts w:hint="eastAsia" w:asciiTheme="minorEastAsia" w:hAnsiTheme="minorEastAsia" w:eastAsiaTheme="minorEastAsia" w:cstheme="minorEastAsia"/>
                <w:szCs w:val="21"/>
                <w:lang w:eastAsia="zh-CN"/>
              </w:rPr>
              <w:t>。</w:t>
            </w:r>
          </w:p>
        </w:tc>
        <w:tc>
          <w:tcPr>
            <w:tcW w:w="707" w:type="dxa"/>
            <w:shd w:val="clear" w:color="auto" w:fill="auto"/>
            <w:vAlign w:val="center"/>
          </w:tcPr>
          <w:p>
            <w:pPr>
              <w:adjustRightInd w:val="0"/>
              <w:snapToGrid w:val="0"/>
              <w:jc w:val="left"/>
              <w:rPr>
                <w:rFonts w:hint="eastAsia" w:asciiTheme="minorEastAsia" w:hAnsiTheme="minorEastAsia" w:eastAsiaTheme="minorEastAsia" w:cstheme="minorEastAsia"/>
                <w:szCs w:val="21"/>
              </w:rPr>
            </w:pPr>
          </w:p>
        </w:tc>
        <w:tc>
          <w:tcPr>
            <w:tcW w:w="851" w:type="dxa"/>
            <w:shd w:val="clear" w:color="auto" w:fill="auto"/>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912" w:type="dxa"/>
            <w:tcBorders>
              <w:top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2.3档案管理（15分）</w:t>
            </w:r>
          </w:p>
        </w:tc>
        <w:tc>
          <w:tcPr>
            <w:tcW w:w="5225" w:type="dxa"/>
            <w:tcBorders>
              <w:top w:val="single" w:color="auto"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2.3.1档案管理制度应明确档案管理职责及档案的收集、整理、标识、保管、使用和处置等内容。</w:t>
            </w:r>
          </w:p>
          <w:p>
            <w:pPr>
              <w:widowControl/>
              <w:adjustRightInd w:val="0"/>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做好安全生产档案的收集、整理、归档工作，档案应完整、准确、系统、规范和安全。</w:t>
            </w:r>
          </w:p>
          <w:p>
            <w:pPr>
              <w:widowControl/>
              <w:adjustRightInd w:val="0"/>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在签订有关合同、协议时，应对安全生产档案的收集、整理、移交提出明确要求。检查施工安全时，应同时检查安全生产档案的收集、整理情况。进行技术鉴定、阶段验收和竣工验收时，应同时审查、验收安全生产档案的内容与质量，并作出评价。</w:t>
            </w:r>
          </w:p>
        </w:tc>
        <w:tc>
          <w:tcPr>
            <w:tcW w:w="650" w:type="dxa"/>
            <w:shd w:val="clear" w:color="auto" w:fill="auto"/>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4555" w:type="dxa"/>
            <w:shd w:val="clear" w:color="auto" w:fill="auto"/>
            <w:vAlign w:val="center"/>
          </w:tcPr>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查制度文本和相关记录</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制度内容不全，每缺一项扣1分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制度内容不符合有关规定或实际，每项扣1分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档案管理不符合有关规定，每项扣1分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有关合同、协议中未对档案提出明确要求，每项扣2分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未检查安全生产档案，扣2分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未审查、验收安全生产档案的内容与质量，并作出评价，扣2分</w:t>
            </w:r>
            <w:r>
              <w:rPr>
                <w:rFonts w:hint="eastAsia" w:asciiTheme="minorEastAsia" w:hAnsiTheme="minorEastAsia" w:eastAsiaTheme="minorEastAsia" w:cstheme="minorEastAsia"/>
                <w:szCs w:val="21"/>
                <w:lang w:eastAsia="zh-CN"/>
              </w:rPr>
              <w:t>。</w:t>
            </w:r>
          </w:p>
        </w:tc>
        <w:tc>
          <w:tcPr>
            <w:tcW w:w="707" w:type="dxa"/>
            <w:shd w:val="clear" w:color="auto" w:fill="auto"/>
            <w:vAlign w:val="center"/>
          </w:tcPr>
          <w:p>
            <w:pPr>
              <w:adjustRightInd w:val="0"/>
              <w:snapToGrid w:val="0"/>
              <w:jc w:val="left"/>
              <w:rPr>
                <w:rFonts w:hint="eastAsia" w:asciiTheme="minorEastAsia" w:hAnsiTheme="minorEastAsia" w:eastAsiaTheme="minorEastAsia" w:cstheme="minorEastAsia"/>
                <w:szCs w:val="21"/>
              </w:rPr>
            </w:pPr>
          </w:p>
        </w:tc>
        <w:tc>
          <w:tcPr>
            <w:tcW w:w="851" w:type="dxa"/>
            <w:shd w:val="clear" w:color="auto" w:fill="auto"/>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6137" w:type="dxa"/>
            <w:gridSpan w:val="2"/>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650" w:type="dxa"/>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5262" w:type="dxa"/>
            <w:gridSpan w:val="2"/>
            <w:shd w:val="clear" w:color="auto" w:fill="auto"/>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得分小计</w:t>
            </w:r>
          </w:p>
        </w:tc>
        <w:tc>
          <w:tcPr>
            <w:tcW w:w="851" w:type="dxa"/>
            <w:shd w:val="clear" w:color="auto" w:fill="auto"/>
            <w:vAlign w:val="center"/>
          </w:tcPr>
          <w:p>
            <w:pPr>
              <w:adjustRightInd w:val="0"/>
              <w:snapToGrid w:val="0"/>
              <w:jc w:val="center"/>
              <w:rPr>
                <w:szCs w:val="21"/>
              </w:rPr>
            </w:pPr>
          </w:p>
        </w:tc>
      </w:tr>
    </w:tbl>
    <w:p>
      <w:pPr>
        <w:rPr>
          <w:szCs w:val="21"/>
        </w:rPr>
      </w:pPr>
      <w:r>
        <w:rPr>
          <w:szCs w:val="21"/>
        </w:rPr>
        <w:br w:type="page"/>
      </w:r>
    </w:p>
    <w:bookmarkEnd w:id="3"/>
    <w:p>
      <w:pPr>
        <w:pStyle w:val="3"/>
        <w:adjustRightInd w:val="0"/>
        <w:snapToGrid w:val="0"/>
        <w:spacing w:before="0" w:after="0" w:line="480" w:lineRule="auto"/>
        <w:jc w:val="center"/>
        <w:rPr>
          <w:rFonts w:ascii="Times New Roman" w:hAnsi="Times New Roman" w:eastAsia="宋体"/>
          <w:sz w:val="28"/>
          <w:szCs w:val="22"/>
        </w:rPr>
      </w:pPr>
      <w:bookmarkStart w:id="4" w:name="_Toc11015"/>
      <w:r>
        <w:rPr>
          <w:rFonts w:ascii="Times New Roman" w:hAnsi="Times New Roman" w:eastAsia="宋体"/>
          <w:sz w:val="28"/>
          <w:szCs w:val="22"/>
        </w:rPr>
        <w:t>3.</w:t>
      </w:r>
      <w:r>
        <w:rPr>
          <w:rFonts w:hint="eastAsia" w:ascii="Times New Roman" w:hAnsi="Times New Roman" w:eastAsia="宋体"/>
          <w:sz w:val="28"/>
          <w:szCs w:val="22"/>
        </w:rPr>
        <w:t>教育培训（</w:t>
      </w:r>
      <w:r>
        <w:rPr>
          <w:rFonts w:ascii="Times New Roman" w:hAnsi="Times New Roman" w:eastAsia="宋体"/>
          <w:sz w:val="28"/>
          <w:szCs w:val="22"/>
        </w:rPr>
        <w:t>60</w:t>
      </w:r>
      <w:r>
        <w:rPr>
          <w:rFonts w:hint="eastAsia" w:ascii="Times New Roman" w:hAnsi="Times New Roman" w:eastAsia="宋体"/>
          <w:sz w:val="28"/>
          <w:szCs w:val="22"/>
        </w:rPr>
        <w:t>分）</w:t>
      </w:r>
      <w:bookmarkEnd w:id="4"/>
    </w:p>
    <w:tbl>
      <w:tblPr>
        <w:tblStyle w:val="11"/>
        <w:tblW w:w="13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2"/>
        <w:gridCol w:w="5173"/>
        <w:gridCol w:w="709"/>
        <w:gridCol w:w="4394"/>
        <w:gridCol w:w="709"/>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blHeader/>
        </w:trPr>
        <w:tc>
          <w:tcPr>
            <w:tcW w:w="1172" w:type="dxa"/>
            <w:shd w:val="clear" w:color="auto" w:fill="auto"/>
            <w:vAlign w:val="center"/>
          </w:tcPr>
          <w:p>
            <w:pPr>
              <w:widowControl/>
              <w:jc w:val="center"/>
              <w:rPr>
                <w:b/>
                <w:bCs/>
                <w:szCs w:val="21"/>
              </w:rPr>
            </w:pPr>
            <w:r>
              <w:rPr>
                <w:rFonts w:hint="eastAsia"/>
                <w:b/>
                <w:bCs/>
                <w:szCs w:val="21"/>
              </w:rPr>
              <w:t>二级评</w:t>
            </w:r>
          </w:p>
          <w:p>
            <w:pPr>
              <w:widowControl/>
              <w:jc w:val="center"/>
              <w:rPr>
                <w:b/>
                <w:bCs/>
                <w:szCs w:val="21"/>
              </w:rPr>
            </w:pPr>
            <w:r>
              <w:rPr>
                <w:rFonts w:hint="eastAsia"/>
                <w:b/>
                <w:bCs/>
                <w:szCs w:val="21"/>
              </w:rPr>
              <w:t>审项目</w:t>
            </w:r>
          </w:p>
        </w:tc>
        <w:tc>
          <w:tcPr>
            <w:tcW w:w="5173" w:type="dxa"/>
            <w:shd w:val="clear" w:color="auto" w:fill="auto"/>
            <w:vAlign w:val="center"/>
          </w:tcPr>
          <w:p>
            <w:pPr>
              <w:widowControl/>
              <w:jc w:val="center"/>
              <w:rPr>
                <w:b/>
                <w:bCs/>
                <w:szCs w:val="21"/>
              </w:rPr>
            </w:pPr>
            <w:r>
              <w:rPr>
                <w:rFonts w:hint="eastAsia"/>
                <w:b/>
                <w:bCs/>
                <w:szCs w:val="21"/>
              </w:rPr>
              <w:t>三级评审项目</w:t>
            </w:r>
          </w:p>
        </w:tc>
        <w:tc>
          <w:tcPr>
            <w:tcW w:w="709" w:type="dxa"/>
            <w:shd w:val="clear" w:color="auto" w:fill="auto"/>
            <w:vAlign w:val="center"/>
          </w:tcPr>
          <w:p>
            <w:pPr>
              <w:widowControl/>
              <w:jc w:val="center"/>
              <w:rPr>
                <w:b/>
                <w:bCs/>
                <w:szCs w:val="21"/>
              </w:rPr>
            </w:pPr>
            <w:r>
              <w:rPr>
                <w:rFonts w:hint="eastAsia"/>
                <w:b/>
                <w:bCs/>
                <w:szCs w:val="21"/>
              </w:rPr>
              <w:t>标准分值</w:t>
            </w:r>
          </w:p>
        </w:tc>
        <w:tc>
          <w:tcPr>
            <w:tcW w:w="4394" w:type="dxa"/>
            <w:shd w:val="clear" w:color="auto" w:fill="auto"/>
            <w:vAlign w:val="center"/>
          </w:tcPr>
          <w:p>
            <w:pPr>
              <w:widowControl/>
              <w:adjustRightInd w:val="0"/>
              <w:snapToGrid w:val="0"/>
              <w:jc w:val="center"/>
              <w:rPr>
                <w:b/>
                <w:bCs/>
                <w:szCs w:val="21"/>
              </w:rPr>
            </w:pPr>
            <w:r>
              <w:rPr>
                <w:rFonts w:hint="eastAsia"/>
                <w:b/>
                <w:bCs/>
                <w:szCs w:val="21"/>
              </w:rPr>
              <w:t>评审方法及评分标准</w:t>
            </w:r>
          </w:p>
        </w:tc>
        <w:tc>
          <w:tcPr>
            <w:tcW w:w="709" w:type="dxa"/>
            <w:shd w:val="clear" w:color="auto" w:fill="auto"/>
            <w:vAlign w:val="center"/>
          </w:tcPr>
          <w:p>
            <w:pPr>
              <w:widowControl/>
              <w:adjustRightInd w:val="0"/>
              <w:snapToGrid w:val="0"/>
              <w:jc w:val="center"/>
              <w:rPr>
                <w:b/>
                <w:bCs/>
                <w:szCs w:val="21"/>
              </w:rPr>
            </w:pPr>
            <w:r>
              <w:rPr>
                <w:rFonts w:hint="eastAsia"/>
                <w:b/>
                <w:bCs/>
                <w:kern w:val="0"/>
                <w:szCs w:val="21"/>
                <w:lang w:bidi="ar"/>
              </w:rPr>
              <w:t>评审描述</w:t>
            </w:r>
          </w:p>
        </w:tc>
        <w:tc>
          <w:tcPr>
            <w:tcW w:w="851" w:type="dxa"/>
            <w:shd w:val="clear" w:color="auto" w:fill="auto"/>
            <w:vAlign w:val="center"/>
          </w:tcPr>
          <w:p>
            <w:pPr>
              <w:widowControl/>
              <w:adjustRightInd w:val="0"/>
              <w:snapToGrid w:val="0"/>
              <w:jc w:val="center"/>
              <w:rPr>
                <w:b/>
                <w:bCs/>
                <w:szCs w:val="21"/>
              </w:rPr>
            </w:pPr>
            <w:r>
              <w:rPr>
                <w:rFonts w:hint="eastAsia"/>
                <w:b/>
                <w:bCs/>
                <w:kern w:val="0"/>
                <w:szCs w:val="21"/>
                <w:lang w:bidi="ar"/>
              </w:rPr>
              <w:t>实际</w:t>
            </w:r>
          </w:p>
          <w:p>
            <w:pPr>
              <w:widowControl/>
              <w:adjustRightInd w:val="0"/>
              <w:snapToGrid w:val="0"/>
              <w:jc w:val="center"/>
              <w:rPr>
                <w:b/>
                <w:bCs/>
                <w:szCs w:val="21"/>
              </w:rPr>
            </w:pPr>
            <w:r>
              <w:rPr>
                <w:rFonts w:hint="eastAsia"/>
                <w:b/>
                <w:bCs/>
                <w:kern w:val="0"/>
                <w:szCs w:val="21"/>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72" w:type="dxa"/>
            <w:vMerge w:val="restart"/>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3.1教育培训管理（5分）</w:t>
            </w:r>
          </w:p>
        </w:tc>
        <w:tc>
          <w:tcPr>
            <w:tcW w:w="5173" w:type="dxa"/>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3.1.1安全教育培训制度应明确管理部门、培训的对象与内容、组织与管理、检查和考核等要求。</w:t>
            </w:r>
          </w:p>
        </w:tc>
        <w:tc>
          <w:tcPr>
            <w:tcW w:w="709" w:type="dxa"/>
            <w:shd w:val="clear" w:color="auto" w:fill="auto"/>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4394" w:type="dxa"/>
            <w:shd w:val="clear" w:color="auto" w:fill="auto"/>
            <w:vAlign w:val="center"/>
          </w:tcPr>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查制度文本</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制度内容不全，每缺一项扣1分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制度内容不符合有关规定或实际，每项扣1分</w:t>
            </w:r>
            <w:r>
              <w:rPr>
                <w:rFonts w:hint="eastAsia" w:asciiTheme="minorEastAsia" w:hAnsiTheme="minorEastAsia" w:eastAsiaTheme="minorEastAsia" w:cstheme="minorEastAsia"/>
                <w:szCs w:val="21"/>
                <w:lang w:eastAsia="zh-CN"/>
              </w:rPr>
              <w:t>。</w:t>
            </w:r>
          </w:p>
        </w:tc>
        <w:tc>
          <w:tcPr>
            <w:tcW w:w="709" w:type="dxa"/>
            <w:shd w:val="clear" w:color="auto" w:fill="auto"/>
            <w:vAlign w:val="center"/>
          </w:tcPr>
          <w:p>
            <w:pPr>
              <w:widowControl/>
              <w:jc w:val="center"/>
              <w:rPr>
                <w:szCs w:val="21"/>
              </w:rPr>
            </w:pPr>
          </w:p>
        </w:tc>
        <w:tc>
          <w:tcPr>
            <w:tcW w:w="851" w:type="dxa"/>
            <w:shd w:val="clear" w:color="auto" w:fill="auto"/>
            <w:vAlign w:val="center"/>
          </w:tcPr>
          <w:p>
            <w:pPr>
              <w:widowControl/>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72" w:type="dxa"/>
            <w:vMerge w:val="continue"/>
            <w:shd w:val="clear" w:color="auto" w:fill="auto"/>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rPr>
            </w:pPr>
          </w:p>
        </w:tc>
        <w:tc>
          <w:tcPr>
            <w:tcW w:w="5173" w:type="dxa"/>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3.1.2每年识别安全教育培训需求，编制培训计划，并以正式文件印发。</w:t>
            </w:r>
          </w:p>
        </w:tc>
        <w:tc>
          <w:tcPr>
            <w:tcW w:w="709" w:type="dxa"/>
            <w:shd w:val="clear" w:color="auto" w:fill="auto"/>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4394" w:type="dxa"/>
            <w:shd w:val="clear" w:color="auto" w:fill="auto"/>
            <w:vAlign w:val="center"/>
          </w:tcPr>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查相关文件和记录</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未识别培训需求，扣1分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未编制年度培训计划，扣3分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培训计划不合理，扣1分</w:t>
            </w:r>
            <w:r>
              <w:rPr>
                <w:rFonts w:hint="eastAsia" w:asciiTheme="minorEastAsia" w:hAnsiTheme="minorEastAsia" w:eastAsiaTheme="minorEastAsia" w:cstheme="minorEastAsia"/>
                <w:szCs w:val="21"/>
                <w:lang w:eastAsia="zh-CN"/>
              </w:rPr>
              <w:t>；</w:t>
            </w:r>
          </w:p>
          <w:p>
            <w:pPr>
              <w:adjustRightInd w:val="0"/>
              <w:snapToGrid w:val="0"/>
              <w:ind w:firstLine="0" w:firstLineChars="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未以正式文件印发，扣3分</w:t>
            </w:r>
            <w:r>
              <w:rPr>
                <w:rFonts w:hint="eastAsia" w:asciiTheme="minorEastAsia" w:hAnsiTheme="minorEastAsia" w:eastAsiaTheme="minorEastAsia" w:cstheme="minorEastAsia"/>
                <w:szCs w:val="21"/>
                <w:lang w:eastAsia="zh-CN"/>
              </w:rPr>
              <w:t>。</w:t>
            </w:r>
          </w:p>
        </w:tc>
        <w:tc>
          <w:tcPr>
            <w:tcW w:w="709" w:type="dxa"/>
            <w:shd w:val="clear" w:color="auto" w:fill="auto"/>
            <w:vAlign w:val="center"/>
          </w:tcPr>
          <w:p>
            <w:pPr>
              <w:jc w:val="center"/>
              <w:rPr>
                <w:szCs w:val="21"/>
              </w:rPr>
            </w:pPr>
          </w:p>
        </w:tc>
        <w:tc>
          <w:tcPr>
            <w:tcW w:w="851" w:type="dxa"/>
            <w:shd w:val="clear" w:color="auto" w:fill="auto"/>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72" w:type="dxa"/>
            <w:vMerge w:val="restart"/>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3.2人员教育培训（55分）</w:t>
            </w:r>
          </w:p>
        </w:tc>
        <w:tc>
          <w:tcPr>
            <w:tcW w:w="5173" w:type="dxa"/>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3.2.1对从业人员（含被派遣劳动者）进行教育培训，确保其具备正确履行岗位安全生产职责的知识与能力，每年按规定进行再培训，促进岗位达标。</w:t>
            </w:r>
          </w:p>
          <w:p>
            <w:pPr>
              <w:widowControl/>
              <w:adjustRightInd w:val="0"/>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主要负责人和安全管理人员初次安全生产教育培训时间不少于32学时，每年再培训不少于12学时。其他管理人员每年再培训不少于8学时。</w:t>
            </w:r>
          </w:p>
        </w:tc>
        <w:tc>
          <w:tcPr>
            <w:tcW w:w="709" w:type="dxa"/>
            <w:shd w:val="clear" w:color="auto" w:fill="auto"/>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4394" w:type="dxa"/>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查相关文件、记录</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培训不全，每缺一人扣4分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对岗位安全生产职责不熟悉，每人扣2分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教育学时不满足要求，每人扣2分</w:t>
            </w:r>
            <w:r>
              <w:rPr>
                <w:rFonts w:hint="eastAsia" w:asciiTheme="minorEastAsia" w:hAnsiTheme="minorEastAsia" w:eastAsiaTheme="minorEastAsia" w:cstheme="minorEastAsia"/>
                <w:szCs w:val="21"/>
                <w:lang w:eastAsia="zh-CN"/>
              </w:rPr>
              <w:t>。</w:t>
            </w:r>
          </w:p>
        </w:tc>
        <w:tc>
          <w:tcPr>
            <w:tcW w:w="709" w:type="dxa"/>
            <w:shd w:val="clear" w:color="auto" w:fill="auto"/>
            <w:vAlign w:val="center"/>
          </w:tcPr>
          <w:p>
            <w:pPr>
              <w:jc w:val="center"/>
              <w:rPr>
                <w:szCs w:val="21"/>
              </w:rPr>
            </w:pPr>
          </w:p>
        </w:tc>
        <w:tc>
          <w:tcPr>
            <w:tcW w:w="851" w:type="dxa"/>
            <w:shd w:val="clear" w:color="auto" w:fill="auto"/>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72" w:type="dxa"/>
            <w:vMerge w:val="continue"/>
            <w:shd w:val="clear" w:color="auto" w:fill="auto"/>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rPr>
            </w:pPr>
          </w:p>
        </w:tc>
        <w:tc>
          <w:tcPr>
            <w:tcW w:w="5173" w:type="dxa"/>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3.2.2定期组织对各参建单位安全生产教育培训情况进行监督检查，主要包括：安全生产教育培训制度、计划的制定及落实情况；施工单位三类人员、特种作业人员持证上岗情况，三级安全教育、年度教育、岗前教育落实情况；其他参建单位主要负责人和安全生产管理人员的安全生产教育培训情况；培训档案建立情况等。</w:t>
            </w:r>
          </w:p>
        </w:tc>
        <w:tc>
          <w:tcPr>
            <w:tcW w:w="709" w:type="dxa"/>
            <w:shd w:val="clear" w:color="auto" w:fill="auto"/>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c>
          <w:tcPr>
            <w:tcW w:w="4394" w:type="dxa"/>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查相关记录</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未对各参建单位安全生产教育培训情况进行监督检查，扣30分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检查内容不全，每缺一项内容，扣2分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检查单位不全，每缺一个单位扣10分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Cs w:val="21"/>
                <w:lang w:eastAsia="zh-CN"/>
              </w:rPr>
              <w:t>。</w:t>
            </w:r>
          </w:p>
        </w:tc>
        <w:tc>
          <w:tcPr>
            <w:tcW w:w="709" w:type="dxa"/>
            <w:shd w:val="clear" w:color="auto" w:fill="auto"/>
            <w:vAlign w:val="center"/>
          </w:tcPr>
          <w:p>
            <w:pPr>
              <w:widowControl/>
              <w:jc w:val="center"/>
              <w:rPr>
                <w:szCs w:val="21"/>
              </w:rPr>
            </w:pPr>
          </w:p>
        </w:tc>
        <w:tc>
          <w:tcPr>
            <w:tcW w:w="851" w:type="dxa"/>
            <w:shd w:val="clear" w:color="auto" w:fill="auto"/>
            <w:vAlign w:val="center"/>
          </w:tcPr>
          <w:p>
            <w:pPr>
              <w:widowControl/>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72" w:type="dxa"/>
            <w:vMerge w:val="continue"/>
            <w:shd w:val="clear" w:color="auto" w:fill="auto"/>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rPr>
            </w:pPr>
          </w:p>
        </w:tc>
        <w:tc>
          <w:tcPr>
            <w:tcW w:w="5173" w:type="dxa"/>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3.2.3按计划进行培训，对培训效果进行评价，并根据评价结论进行改进，建立教育培训记录、档案；编制印发年度培训工作总结。</w:t>
            </w:r>
          </w:p>
        </w:tc>
        <w:tc>
          <w:tcPr>
            <w:tcW w:w="709" w:type="dxa"/>
            <w:shd w:val="clear" w:color="auto" w:fill="auto"/>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394" w:type="dxa"/>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未按计划进行培训，每少一次扣1分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未进行培训效果评价或未根据评价结论进行改进，每次扣1分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记录、档案资料不完整，每项扣1分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未编制印发年度培训工作总结，扣2分</w:t>
            </w:r>
            <w:r>
              <w:rPr>
                <w:rFonts w:hint="eastAsia" w:asciiTheme="minorEastAsia" w:hAnsiTheme="minorEastAsia" w:eastAsiaTheme="minorEastAsia" w:cstheme="minorEastAsia"/>
                <w:szCs w:val="21"/>
                <w:lang w:eastAsia="zh-CN"/>
              </w:rPr>
              <w:t>。</w:t>
            </w:r>
          </w:p>
        </w:tc>
        <w:tc>
          <w:tcPr>
            <w:tcW w:w="709" w:type="dxa"/>
            <w:shd w:val="clear" w:color="auto" w:fill="auto"/>
            <w:vAlign w:val="center"/>
          </w:tcPr>
          <w:p>
            <w:pPr>
              <w:widowControl/>
              <w:jc w:val="center"/>
              <w:rPr>
                <w:szCs w:val="21"/>
              </w:rPr>
            </w:pPr>
          </w:p>
        </w:tc>
        <w:tc>
          <w:tcPr>
            <w:tcW w:w="851" w:type="dxa"/>
            <w:shd w:val="clear" w:color="auto" w:fill="auto"/>
            <w:vAlign w:val="center"/>
          </w:tcPr>
          <w:p>
            <w:pPr>
              <w:widowControl/>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6345" w:type="dxa"/>
            <w:gridSpan w:val="2"/>
            <w:shd w:val="clear" w:color="auto" w:fill="auto"/>
            <w:vAlign w:val="center"/>
          </w:tcPr>
          <w:p>
            <w:pPr>
              <w:widowControl/>
              <w:adjustRightInd w:val="0"/>
              <w:snapToGrid w:val="0"/>
              <w:ind w:firstLine="420" w:firstLineChars="20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709" w:type="dxa"/>
            <w:shd w:val="clear" w:color="auto" w:fill="auto"/>
            <w:vAlign w:val="center"/>
          </w:tcPr>
          <w:p>
            <w:pPr>
              <w:widowControl/>
              <w:adjustRightInd w:val="0"/>
              <w:snapToGrid w:val="0"/>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60</w:t>
            </w:r>
          </w:p>
        </w:tc>
        <w:tc>
          <w:tcPr>
            <w:tcW w:w="5103" w:type="dxa"/>
            <w:gridSpan w:val="2"/>
            <w:shd w:val="clear" w:color="auto" w:fill="auto"/>
            <w:vAlign w:val="center"/>
          </w:tcPr>
          <w:p>
            <w:pPr>
              <w:widowControl/>
              <w:adjustRightInd w:val="0"/>
              <w:snapToGrid w:val="0"/>
              <w:ind w:firstLine="420" w:firstLineChars="20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得分小计</w:t>
            </w:r>
          </w:p>
        </w:tc>
        <w:tc>
          <w:tcPr>
            <w:tcW w:w="851" w:type="dxa"/>
            <w:shd w:val="clear" w:color="auto" w:fill="auto"/>
            <w:vAlign w:val="center"/>
          </w:tcPr>
          <w:p>
            <w:pPr>
              <w:widowControl/>
              <w:jc w:val="center"/>
              <w:rPr>
                <w:szCs w:val="21"/>
              </w:rPr>
            </w:pPr>
          </w:p>
        </w:tc>
      </w:tr>
    </w:tbl>
    <w:p>
      <w:pPr>
        <w:jc w:val="left"/>
        <w:rPr>
          <w:b/>
          <w:bCs/>
          <w:szCs w:val="21"/>
        </w:rPr>
      </w:pPr>
      <w:r>
        <w:rPr>
          <w:b/>
          <w:bCs/>
          <w:szCs w:val="21"/>
        </w:rPr>
        <w:br w:type="page"/>
      </w:r>
    </w:p>
    <w:p>
      <w:pPr>
        <w:pStyle w:val="3"/>
        <w:adjustRightInd w:val="0"/>
        <w:snapToGrid w:val="0"/>
        <w:spacing w:before="0" w:after="0" w:line="480" w:lineRule="auto"/>
        <w:jc w:val="center"/>
        <w:rPr>
          <w:rFonts w:ascii="Times New Roman" w:hAnsi="Times New Roman" w:eastAsia="宋体"/>
        </w:rPr>
      </w:pPr>
      <w:bookmarkStart w:id="5" w:name="_Toc333259034"/>
      <w:bookmarkStart w:id="6" w:name="_Toc2827"/>
      <w:r>
        <w:rPr>
          <w:rFonts w:ascii="Times New Roman" w:hAnsi="Times New Roman" w:eastAsia="宋体"/>
        </w:rPr>
        <w:t>4</w:t>
      </w:r>
      <w:r>
        <w:rPr>
          <w:rFonts w:hint="eastAsia" w:ascii="Times New Roman" w:hAnsi="Times New Roman" w:eastAsia="宋体"/>
        </w:rPr>
        <w:t>、现场管理（</w:t>
      </w:r>
      <w:r>
        <w:rPr>
          <w:rFonts w:ascii="Times New Roman" w:hAnsi="Times New Roman" w:eastAsia="宋体"/>
        </w:rPr>
        <w:t>500</w:t>
      </w:r>
      <w:r>
        <w:rPr>
          <w:rFonts w:hint="eastAsia" w:ascii="Times New Roman" w:hAnsi="Times New Roman" w:eastAsia="宋体"/>
        </w:rPr>
        <w:t>分）</w:t>
      </w:r>
      <w:bookmarkEnd w:id="5"/>
      <w:bookmarkEnd w:id="6"/>
    </w:p>
    <w:tbl>
      <w:tblPr>
        <w:tblStyle w:val="11"/>
        <w:tblW w:w="13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5103"/>
        <w:gridCol w:w="709"/>
        <w:gridCol w:w="4394"/>
        <w:gridCol w:w="797"/>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blHeader/>
        </w:trPr>
        <w:tc>
          <w:tcPr>
            <w:tcW w:w="1242" w:type="dxa"/>
            <w:vAlign w:val="center"/>
          </w:tcPr>
          <w:p>
            <w:pPr>
              <w:widowControl/>
              <w:adjustRightInd w:val="0"/>
              <w:snapToGrid w:val="0"/>
              <w:jc w:val="center"/>
              <w:rPr>
                <w:b/>
                <w:bCs/>
                <w:szCs w:val="21"/>
              </w:rPr>
            </w:pPr>
            <w:bookmarkStart w:id="7" w:name="_Toc491444106"/>
            <w:bookmarkStart w:id="8" w:name="_Toc491443903"/>
            <w:bookmarkStart w:id="9" w:name="_Toc486456236"/>
            <w:bookmarkStart w:id="10" w:name="_Toc486452489"/>
            <w:r>
              <w:rPr>
                <w:rFonts w:hint="eastAsia"/>
                <w:b/>
                <w:bCs/>
                <w:szCs w:val="21"/>
              </w:rPr>
              <w:t>二级评</w:t>
            </w:r>
          </w:p>
          <w:p>
            <w:pPr>
              <w:widowControl/>
              <w:adjustRightInd w:val="0"/>
              <w:snapToGrid w:val="0"/>
              <w:jc w:val="center"/>
              <w:rPr>
                <w:b/>
                <w:bCs/>
                <w:szCs w:val="21"/>
              </w:rPr>
            </w:pPr>
            <w:r>
              <w:rPr>
                <w:rFonts w:hint="eastAsia"/>
                <w:b/>
                <w:bCs/>
                <w:szCs w:val="21"/>
              </w:rPr>
              <w:t>审项目</w:t>
            </w:r>
          </w:p>
        </w:tc>
        <w:tc>
          <w:tcPr>
            <w:tcW w:w="5103" w:type="dxa"/>
            <w:vAlign w:val="center"/>
          </w:tcPr>
          <w:p>
            <w:pPr>
              <w:widowControl/>
              <w:adjustRightInd w:val="0"/>
              <w:snapToGrid w:val="0"/>
              <w:jc w:val="center"/>
              <w:rPr>
                <w:b/>
                <w:bCs/>
                <w:szCs w:val="21"/>
              </w:rPr>
            </w:pPr>
            <w:r>
              <w:rPr>
                <w:rFonts w:hint="eastAsia"/>
                <w:b/>
                <w:bCs/>
                <w:szCs w:val="21"/>
              </w:rPr>
              <w:t>三级评审项目</w:t>
            </w:r>
          </w:p>
        </w:tc>
        <w:tc>
          <w:tcPr>
            <w:tcW w:w="709" w:type="dxa"/>
            <w:vAlign w:val="center"/>
          </w:tcPr>
          <w:p>
            <w:pPr>
              <w:widowControl/>
              <w:adjustRightInd w:val="0"/>
              <w:snapToGrid w:val="0"/>
              <w:jc w:val="center"/>
              <w:rPr>
                <w:b/>
                <w:bCs/>
                <w:szCs w:val="21"/>
              </w:rPr>
            </w:pPr>
            <w:r>
              <w:rPr>
                <w:rFonts w:hint="eastAsia"/>
                <w:b/>
                <w:bCs/>
                <w:szCs w:val="21"/>
              </w:rPr>
              <w:t>标准分值</w:t>
            </w:r>
          </w:p>
        </w:tc>
        <w:tc>
          <w:tcPr>
            <w:tcW w:w="4394" w:type="dxa"/>
            <w:vAlign w:val="center"/>
          </w:tcPr>
          <w:p>
            <w:pPr>
              <w:widowControl/>
              <w:adjustRightInd w:val="0"/>
              <w:snapToGrid w:val="0"/>
              <w:jc w:val="center"/>
              <w:rPr>
                <w:b/>
                <w:bCs/>
                <w:szCs w:val="21"/>
              </w:rPr>
            </w:pPr>
            <w:r>
              <w:rPr>
                <w:rFonts w:hint="eastAsia"/>
                <w:b/>
                <w:bCs/>
                <w:szCs w:val="21"/>
              </w:rPr>
              <w:t>评审方法及评分标准</w:t>
            </w:r>
          </w:p>
        </w:tc>
        <w:tc>
          <w:tcPr>
            <w:tcW w:w="797" w:type="dxa"/>
            <w:vAlign w:val="center"/>
          </w:tcPr>
          <w:p>
            <w:pPr>
              <w:widowControl/>
              <w:adjustRightInd w:val="0"/>
              <w:snapToGrid w:val="0"/>
              <w:jc w:val="center"/>
              <w:rPr>
                <w:b/>
                <w:bCs/>
                <w:szCs w:val="21"/>
              </w:rPr>
            </w:pPr>
            <w:r>
              <w:rPr>
                <w:rFonts w:hint="eastAsia"/>
                <w:b/>
                <w:bCs/>
                <w:kern w:val="0"/>
                <w:szCs w:val="21"/>
                <w:lang w:bidi="ar"/>
              </w:rPr>
              <w:t>评审描述</w:t>
            </w:r>
          </w:p>
        </w:tc>
        <w:tc>
          <w:tcPr>
            <w:tcW w:w="763" w:type="dxa"/>
            <w:vAlign w:val="center"/>
          </w:tcPr>
          <w:p>
            <w:pPr>
              <w:widowControl/>
              <w:adjustRightInd w:val="0"/>
              <w:snapToGrid w:val="0"/>
              <w:jc w:val="center"/>
              <w:rPr>
                <w:b/>
                <w:bCs/>
                <w:szCs w:val="21"/>
              </w:rPr>
            </w:pPr>
            <w:r>
              <w:rPr>
                <w:rFonts w:hint="eastAsia"/>
                <w:b/>
                <w:bCs/>
                <w:kern w:val="0"/>
                <w:szCs w:val="21"/>
                <w:lang w:bidi="ar"/>
              </w:rPr>
              <w:t>实际</w:t>
            </w:r>
          </w:p>
          <w:p>
            <w:pPr>
              <w:widowControl/>
              <w:adjustRightInd w:val="0"/>
              <w:snapToGrid w:val="0"/>
              <w:jc w:val="center"/>
              <w:rPr>
                <w:b/>
                <w:bCs/>
                <w:szCs w:val="21"/>
              </w:rPr>
            </w:pPr>
            <w:r>
              <w:rPr>
                <w:rFonts w:hint="eastAsia"/>
                <w:b/>
                <w:bCs/>
                <w:kern w:val="0"/>
                <w:szCs w:val="21"/>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restart"/>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4.1施工设备设施管理（120分）</w:t>
            </w:r>
          </w:p>
        </w:tc>
        <w:tc>
          <w:tcPr>
            <w:tcW w:w="5103"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4.1.1向施工单位提供现场及施工可能影响的毗邻区域内供水、排水、供电、供气、供热、通讯、广播电视等地下管线资料，拟建工程可能影响的相邻建筑物和构筑物、地下工程的有关资料，并确保有关资料真实、准确、完整，满足有关技术规范要求。</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查相关文件和记录</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未向施工单位提供相关资料，扣20分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提供资料不全或不符合要求，每项扣4分</w:t>
            </w:r>
            <w:r>
              <w:rPr>
                <w:rFonts w:hint="eastAsia" w:asciiTheme="minorEastAsia" w:hAnsiTheme="minorEastAsia" w:eastAsiaTheme="minorEastAsia" w:cstheme="minorEastAsia"/>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4.1.2明确施工设备设施管理的责任部门和专（兼）职管理人员。</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查相关文件和记录</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pacing w:val="1"/>
                <w:w w:val="95"/>
                <w:kern w:val="0"/>
                <w:szCs w:val="21"/>
                <w:fitText w:val="4423" w:id="-659600717"/>
              </w:rPr>
              <w:t>未明确责任部门和专（兼）职管理人员，扣5分</w:t>
            </w:r>
            <w:r>
              <w:rPr>
                <w:rFonts w:hint="eastAsia" w:asciiTheme="minorEastAsia" w:hAnsiTheme="minorEastAsia" w:eastAsiaTheme="minorEastAsia" w:cstheme="minorEastAsia"/>
                <w:spacing w:val="4"/>
                <w:w w:val="95"/>
                <w:kern w:val="0"/>
                <w:szCs w:val="21"/>
                <w:fitText w:val="4423" w:id="-659600717"/>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4.1.3自有设备设施完好有效。</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自有设备设施有缺陷的，每处扣4分。</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4.1.4参与进场设施设备验收。</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检查参建单位的设施设备安全管理制度执行情况、设施设备使用情况、操作人员持证情况、运行状况、人员操作情况及运行记录。</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未参与设施设备验收，每次扣5分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未监督检查，扣40分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检查单位不全，每缺一个单位扣10分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4.1.5监督检查特种设备安装、拆除的人员资格、单位资质，定期检验、检测及运行管理情况。</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未监督检查，扣20分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检查单位不全，每缺一个单位扣10分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特种设备检查不全，每缺一台扣4分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对监督检查中发现的问题未采取措施或未督促落实，每处扣4分</w:t>
            </w:r>
            <w:r>
              <w:rPr>
                <w:rFonts w:hint="eastAsia" w:asciiTheme="minorEastAsia" w:hAnsiTheme="minorEastAsia" w:eastAsiaTheme="minorEastAsia" w:cstheme="minorEastAsia"/>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4.1.6监督检查参建单位对安全设备、设施的使用、检维修、拆除等实施有效控制和管理。</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未监督检查，扣25分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检查单位不全，每缺一个单位扣10分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restart"/>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4.2作业安全（340分）</w:t>
            </w:r>
          </w:p>
        </w:tc>
        <w:tc>
          <w:tcPr>
            <w:tcW w:w="5103"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4.2.1按规定组织编制《水利水电建设工程安全生产条件和设施综合分析报告》，并报上级主管部门备案。</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查相关文件和记录</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未组织编制，扣15分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报告内容不全，每缺一项扣5分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报告内容不符合有关规定，每项扣5分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未备案，扣15分</w:t>
            </w:r>
            <w:r>
              <w:rPr>
                <w:rFonts w:hint="eastAsia" w:asciiTheme="minorEastAsia" w:hAnsiTheme="minorEastAsia" w:eastAsiaTheme="minorEastAsia" w:cstheme="minorEastAsia"/>
                <w:szCs w:val="21"/>
                <w:lang w:eastAsia="zh-CN"/>
              </w:rPr>
              <w:t>。</w:t>
            </w:r>
          </w:p>
        </w:tc>
        <w:tc>
          <w:tcPr>
            <w:tcW w:w="797" w:type="dxa"/>
            <w:vAlign w:val="center"/>
          </w:tcPr>
          <w:p>
            <w:pPr>
              <w:adjustRightInd w:val="0"/>
              <w:snapToGrid w:val="0"/>
              <w:jc w:val="center"/>
              <w:rPr>
                <w:szCs w:val="21"/>
              </w:rPr>
            </w:pPr>
          </w:p>
        </w:tc>
        <w:tc>
          <w:tcPr>
            <w:tcW w:w="763" w:type="dxa"/>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4.2.2对施工现场进行全面合理的规划。</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监督检查各参建单位对现场进行合理布局与分区，规范有序，符合安全文明施工、度汛、交通、消防、职业健康、环境保护等有关规定。</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查相关图纸、记录并查看现场</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施工总平面布局与分区不合理，每项扣5分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未监督检查，扣20分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检查单位不全，每缺一个单位扣10分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4.2.3主体工程开工前，办理安全监督手续。</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查相关文件和记录</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未按规定办理安全监督手续，扣20分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办理安全监督手续时，未提供危险性较大的单项工程清单和安全管理措施，扣5分</w:t>
            </w:r>
            <w:r>
              <w:rPr>
                <w:rFonts w:hint="eastAsia" w:asciiTheme="minorEastAsia" w:hAnsiTheme="minorEastAsia" w:eastAsiaTheme="minorEastAsia" w:cstheme="minorEastAsia"/>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center"/>
              <w:rPr>
                <w:szCs w:val="21"/>
              </w:rPr>
            </w:pPr>
          </w:p>
        </w:tc>
        <w:tc>
          <w:tcPr>
            <w:tcW w:w="5103"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4.2.4组织编制保证安全生产的措施方案，并自工程开工之日起15个工作日内报有管辖权的水行政主管部门、流域管理机构或者其委托的水利工程建设安全生产监督机构备案。建设过程中安全生产的情况发生变化时，应当及时对保证安全生产的措施方案进行调整，并报原备案机关。</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工程开工前，应当就落实保证安全生产的措施进行全面系统的布置，明确施工单位的安全生产责任。</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开工前，组织设计单位就工程的外部环境、工程地质、水文条件对工程的施工安全可能构成的影响，工程施工对当地环境安全可能造成的影响，以及工程主体结构和关键部位的施工安全注意事项等进行设计交底。</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查相关文件及记录</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pacing w:val="1"/>
                <w:w w:val="97"/>
                <w:kern w:val="0"/>
                <w:szCs w:val="21"/>
                <w:fitText w:val="4420" w:id="1999827116"/>
              </w:rPr>
              <w:t>未组织编写保证安全生产的措施方案，扣20分</w:t>
            </w:r>
            <w:r>
              <w:rPr>
                <w:rFonts w:hint="eastAsia" w:asciiTheme="minorEastAsia" w:hAnsiTheme="minorEastAsia" w:eastAsiaTheme="minorEastAsia" w:cstheme="minorEastAsia"/>
                <w:spacing w:val="2"/>
                <w:w w:val="97"/>
                <w:kern w:val="0"/>
                <w:szCs w:val="21"/>
                <w:fitText w:val="4420" w:id="1999827116"/>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保证安全生产的措施方案内容不全的，每缺1项，扣4分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未进行备案，扣10分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pacing w:val="1"/>
                <w:w w:val="95"/>
                <w:kern w:val="0"/>
                <w:szCs w:val="21"/>
                <w:fitText w:val="4420" w:id="-545312666"/>
              </w:rPr>
              <w:t>发生变化时，未及时进行调整并备案的，扣5分</w:t>
            </w:r>
            <w:r>
              <w:rPr>
                <w:rFonts w:hint="eastAsia" w:asciiTheme="minorEastAsia" w:hAnsiTheme="minorEastAsia" w:eastAsiaTheme="minorEastAsia" w:cstheme="minorEastAsia"/>
                <w:spacing w:val="3"/>
                <w:w w:val="95"/>
                <w:kern w:val="0"/>
                <w:szCs w:val="21"/>
                <w:fitText w:val="4420" w:id="-545312666"/>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未对保证安全生产的措施进行全面系统布置的，扣10分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未组织设计交底的，扣10分</w:t>
            </w:r>
            <w:r>
              <w:rPr>
                <w:rFonts w:hint="eastAsia" w:asciiTheme="minorEastAsia" w:hAnsiTheme="minorEastAsia" w:eastAsiaTheme="minorEastAsia" w:cstheme="minorEastAsia"/>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center"/>
              <w:rPr>
                <w:szCs w:val="21"/>
              </w:rPr>
            </w:pPr>
          </w:p>
        </w:tc>
        <w:tc>
          <w:tcPr>
            <w:tcW w:w="5103"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4.2.5将拆除工程和爆破工程发包给具有相应资质等级的施工单位；应当在拆除工程或者爆破工程施工15日前，按规定向水行政主管部门、流域管理机构或者其委托的安全生产监督机构备案。</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查相关文件、合同、记录并查看现场</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施工单位不具有相应的资质等级，扣20分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未按规定进行备案，扣20分</w:t>
            </w:r>
            <w:r>
              <w:rPr>
                <w:rFonts w:hint="eastAsia" w:asciiTheme="minorEastAsia" w:hAnsiTheme="minorEastAsia" w:eastAsiaTheme="minorEastAsia" w:cstheme="minorEastAsia"/>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center"/>
              <w:rPr>
                <w:szCs w:val="21"/>
              </w:rPr>
            </w:pPr>
          </w:p>
        </w:tc>
        <w:tc>
          <w:tcPr>
            <w:tcW w:w="5103" w:type="dxa"/>
            <w:vAlign w:val="center"/>
          </w:tcPr>
          <w:p>
            <w:pPr>
              <w:widowControl/>
              <w:adjustRightInd w:val="0"/>
              <w:snapToGrid w:val="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4.2.6受理达到一定规模危险性较大的工程专项施工方案备案。</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参加超过一定规模的危险性较大的工程专项施工方案审查论证会。</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审核超过一定规模危险性较大的工程专项施工方案。</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参与危险性较大工程的验收。</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监督检查危险性较大工程和超过一定规模的危险性较大工程专项施工方案执行情况。</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未受理达到一定规模危险性较大的工程专项施工方案备案的，每个扣4分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未参加超过一定规模的危险性较大的工程专项施工方案审查论证会，每次扣10分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未审核超过一定规模危险性较大的工程专项施工方案的，每个扣4分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未参与危险性较大工程的验收，每次扣10分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未监督检查，扣20分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监督检查不全，每缺一个方案，扣5分</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center"/>
              <w:rPr>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4.2.7定期组织对参建单位安全技术交底情况进行检查，并填写检查记录。</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未组织检查，扣10分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检查单位不全，每缺一个单位扣5分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center"/>
              <w:rPr>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4.2.8监督检查临边、沟槽、坑、孔洞、交通梯道、机械转动部位、暴风雨雪极端天气的安全防护设施实施管理。</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未监督检查，扣10分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检查单位不全，每缺一个单位扣5分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center"/>
              <w:rPr>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4.2.9监督检查临时用电、脚手架、易燃易爆危险化学品、交通安全管理，大型设备运输、搬运等安全管理。</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未监督检查，扣10分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检查单位不全，每缺一个单位扣5分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center"/>
              <w:rPr>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4.2.10落实并监督检查参建单位：制定消防安全制度、消防安全操作规程、灭火和应急疏散预案，落实消防安全责任制；按标准配置消防设施、器材，设置消防安全标志；定期组织对消防设施进行全面检测；开展消防宣传教育；组织消防检查；组织消防演练；组织或配合消防安全事故调查处理等。</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宿舍、办公用房、厨房操作间、易燃易爆危险品库等消防重点部位安全距离不符合要求且未采取有效防护措施；宿舍、办公用房、厨房操作间、易燃易爆危险品库等建筑构件的燃烧性能等级未达到A级；宿舍、办公用房采用金属夹芯板材时，其芯材的燃烧性能等级未达到A级。</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未履行消防安全职责的，每缺一项，扣5分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未监督检查，扣15分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检查单位不全，每缺一个单位扣5分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center"/>
              <w:rPr>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4.2.11建立工程度汛组织机构，和参建单位签订安全度汛目标责任书，明确各参建单位防汛度汛责任。</w:t>
            </w:r>
          </w:p>
          <w:p>
            <w:pPr>
              <w:widowControl/>
              <w:adjustRightInd w:val="0"/>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有度汛要求的，每年主汛期前1个月制定度汛方案、超标准洪水应急预案，组织召开专家咨询会进行论证后，印发各参建单位执行，并报项目主管部门和水行政主管部门备案。</w:t>
            </w:r>
          </w:p>
          <w:p>
            <w:pPr>
              <w:widowControl/>
              <w:adjustRightInd w:val="0"/>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工程进度应满足度汛要求。</w:t>
            </w:r>
          </w:p>
          <w:p>
            <w:pPr>
              <w:widowControl/>
              <w:adjustRightInd w:val="0"/>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每年应至少组织一次防汛应急演练。</w:t>
            </w:r>
          </w:p>
          <w:p>
            <w:pPr>
              <w:widowControl/>
              <w:adjustRightInd w:val="0"/>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开展汛前、汛中和汛后检查，发现问题及时处理。</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建立汛期值班和检查制度，建立接收和发布气象信息的工作机制，保证汛情、工情、险情信息渠道畅通。</w:t>
            </w:r>
          </w:p>
          <w:p>
            <w:pPr>
              <w:widowControl/>
              <w:adjustRightInd w:val="0"/>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督促落实防汛抢险队伍和防汛器材、设备等物资准备工作，做好汛期值班，保证汛情、工情、险情信息渠道畅通。</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未建立度汛组织机构，扣10分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1"/>
                <w:w w:val="85"/>
                <w:kern w:val="0"/>
                <w:szCs w:val="21"/>
                <w:fitText w:val="4333" w:id="1073608845"/>
              </w:rPr>
              <w:t>未签订安全度汛目标责任</w:t>
            </w:r>
            <w:r>
              <w:rPr>
                <w:rFonts w:hint="eastAsia" w:asciiTheme="minorEastAsia" w:hAnsiTheme="minorEastAsia" w:eastAsiaTheme="minorEastAsia" w:cstheme="minorEastAsia"/>
                <w:color w:val="FF0000"/>
                <w:spacing w:val="1"/>
                <w:w w:val="85"/>
                <w:kern w:val="0"/>
                <w:szCs w:val="21"/>
                <w:fitText w:val="4333" w:id="1073608845"/>
              </w:rPr>
              <w:t>书，每缺一个单位，扣</w:t>
            </w:r>
            <w:r>
              <w:rPr>
                <w:rFonts w:hint="eastAsia" w:asciiTheme="minorEastAsia" w:hAnsiTheme="minorEastAsia" w:eastAsiaTheme="minorEastAsia" w:cstheme="minorEastAsia"/>
                <w:spacing w:val="1"/>
                <w:w w:val="85"/>
                <w:kern w:val="0"/>
                <w:szCs w:val="21"/>
                <w:fitText w:val="4333" w:id="1073608845"/>
              </w:rPr>
              <w:t>5分</w:t>
            </w:r>
            <w:r>
              <w:rPr>
                <w:rFonts w:hint="eastAsia" w:asciiTheme="minorEastAsia" w:hAnsiTheme="minorEastAsia" w:eastAsiaTheme="minorEastAsia" w:cstheme="minorEastAsia"/>
                <w:spacing w:val="15"/>
                <w:w w:val="85"/>
                <w:kern w:val="0"/>
                <w:sz w:val="21"/>
                <w:szCs w:val="21"/>
                <w:fitText w:val="4333" w:id="1073608845"/>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未组织论证，扣5分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未按规定备案，扣5分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未组织防汛应急演练，扣5分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未组织开展汛前、汛中和汛后检查或发现问题未及时处理，扣5分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未建立汛期值班和检查制度，或未建立接收和发布气象信息的工作机制，扣5分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检查单位不全，每缺一</w:t>
            </w:r>
            <w:r>
              <w:rPr>
                <w:rFonts w:hint="eastAsia" w:asciiTheme="minorEastAsia" w:hAnsiTheme="minorEastAsia" w:eastAsiaTheme="minorEastAsia" w:cstheme="minorEastAsia"/>
                <w:color w:val="FF0000"/>
                <w:szCs w:val="21"/>
              </w:rPr>
              <w:t>个单位扣</w:t>
            </w:r>
            <w:r>
              <w:rPr>
                <w:rFonts w:hint="eastAsia" w:asciiTheme="minorEastAsia" w:hAnsiTheme="minorEastAsia" w:eastAsiaTheme="minorEastAsia" w:cstheme="minorEastAsia"/>
                <w:szCs w:val="21"/>
              </w:rPr>
              <w:t>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jc w:val="center"/>
              <w:rPr>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4.2.12监督检查参建单位对从业人员作业行为的安全管理，对设备设施、工艺技术及从业人员作业行为等进行安全风险辨识，采取相应的措施。</w:t>
            </w:r>
          </w:p>
          <w:p>
            <w:pPr>
              <w:widowControl/>
              <w:adjustRightInd w:val="0"/>
              <w:snapToGrid w:val="0"/>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对下列（但不限于）高危险作业按有关规定实施有效管理（包括策划、配备资源、组织管理、现场防护、旁站监督等）：1</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高边坡或深基坑作业2.高大模板作业3.洞室作业4.爆破作业5.水上或水下作业6.高处作业7.起重吊装作业8.临近带电体作业9.焊接作业10.交叉作业11.有（受）限空间作业12动火作业等。</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未监督检查，扣60分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检查单位不全，每缺一个单位扣20分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检查内容不全，每缺一项扣5分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center"/>
              <w:rPr>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4.2.13监督检查参建单位建立班组安全活动管理制度，开展岗位达标活动。</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未监督检查，扣5分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检查单位不全，每缺一个单位扣2分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left"/>
              <w:rPr>
                <w:rFonts w:hint="eastAsia" w:asciiTheme="minorEastAsia" w:hAnsiTheme="minorEastAsia" w:eastAsiaTheme="minorEastAsia" w:cstheme="minorEastAsia"/>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4.2.14监督检查参建单位对分包方的安全管理，禁止转包或非法分包。</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查相关文件、合同、记录并查看现场</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未监督检查，扣10分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检查单位不全，每缺一个单位扣5分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left"/>
              <w:rPr>
                <w:rFonts w:hint="eastAsia" w:asciiTheme="minorEastAsia" w:hAnsiTheme="minorEastAsia" w:eastAsiaTheme="minorEastAsia" w:cstheme="minorEastAsia"/>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4.2.15监督检查现场勘测、检测及监测等作业：严格执行相关安全操作规程，采取措施保证各类管线、设施和周边建筑物、构筑物及作业人员的安全。</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未监督检查，扣10分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检查单位不全，每缺一个单位扣5分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left"/>
              <w:rPr>
                <w:rFonts w:hint="eastAsia" w:asciiTheme="minorEastAsia" w:hAnsiTheme="minorEastAsia" w:eastAsiaTheme="minorEastAsia" w:cstheme="minorEastAsia"/>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4.2.16监督检查设计单位：在工程设计文件中执行相关强制性标准的有关情况，注明涉及施工安全的重点部位和环节，并提出防范生产安全事故的指导意见；做好施工图设计交底；对采用新结构、新材料、新工艺以及特殊结构的工程，应组织审查、论证设计中保障作业人员安全和预防事故的措施方案。</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查设计文件和相关记录</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未监督检查，扣20分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检查单位不全，每缺一个单位扣10分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left"/>
              <w:rPr>
                <w:rFonts w:hint="eastAsia" w:asciiTheme="minorEastAsia" w:hAnsiTheme="minorEastAsia" w:eastAsiaTheme="minorEastAsia" w:cstheme="minorEastAsia"/>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4.2.17监督检查工程监理单位：编制监理规划和安全监理实施细则；审查施工组织设计中的安全技术措施或者专项施工方案；实施现场施工安全监理。</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未监督检查，扣20分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检查单位不全，每缺一个单位扣10分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left"/>
              <w:rPr>
                <w:rFonts w:hint="eastAsia" w:asciiTheme="minorEastAsia" w:hAnsiTheme="minorEastAsia" w:eastAsiaTheme="minorEastAsia" w:cstheme="minorEastAsia"/>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4.2.18监督检查供应商或承包人提供的工程设备和配件等产品的质量和安全性能达到国家有关技术标准要求。</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未监督检查，扣10分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检查单位不全，每缺一个单位扣5分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left"/>
              <w:rPr>
                <w:rFonts w:hint="eastAsia" w:asciiTheme="minorEastAsia" w:hAnsiTheme="minorEastAsia" w:eastAsiaTheme="minorEastAsia" w:cstheme="minorEastAsia"/>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4.2.19组织交叉作业各方制定协调一致的施工组织措施和安全技术措施，签订安全生产协议，并监督实施。</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未组织制定措施，或未签订协议，扣10分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措施或协议内容不符合要求，每项扣1分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签订单位不全，每缺一个单位扣2分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left"/>
              <w:rPr>
                <w:rFonts w:hint="eastAsia" w:asciiTheme="minorEastAsia" w:hAnsiTheme="minorEastAsia" w:eastAsiaTheme="minorEastAsia" w:cstheme="minorEastAsia"/>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4.2.20不得对参建单位提出违反建设工程安全生产法律、法规和强制性标准规定的要求，不得随意压缩合同约定的工期。</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查相关文件和记录</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提出违反相关规定的要求，扣5分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随意压缩合同工期，扣5分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left"/>
              <w:rPr>
                <w:rFonts w:hint="eastAsia" w:asciiTheme="minorEastAsia" w:hAnsiTheme="minorEastAsia" w:eastAsiaTheme="minorEastAsia" w:cstheme="minorEastAsia"/>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restart"/>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4.3职业健康（20分）</w:t>
            </w: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4.3.1为从业人员配备相适应的职业健康防护用品。</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查相关文件和记录</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未配备相适应的防护用品，每人扣1分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left"/>
              <w:rPr>
                <w:rFonts w:hint="eastAsia" w:asciiTheme="minorEastAsia" w:hAnsiTheme="minorEastAsia" w:eastAsiaTheme="minorEastAsia" w:cstheme="minorEastAsia"/>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Merge w:val="continue"/>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rPr>
            </w:pP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4.3.2监督检查参建单位制定并落实职业健康管理制度。</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未监督检查，扣15分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检查单位不全，每缺一个单位扣5分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对监督检查中发现的问题未采取措施或未督促落实，每处扣2分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left"/>
              <w:rPr>
                <w:rFonts w:hint="eastAsia" w:asciiTheme="minorEastAsia" w:hAnsiTheme="minorEastAsia" w:eastAsiaTheme="minorEastAsia" w:cstheme="minorEastAsia"/>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242"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4.4警示标志、标识（20分）</w:t>
            </w:r>
          </w:p>
        </w:tc>
        <w:tc>
          <w:tcPr>
            <w:tcW w:w="5103"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4.4.1监督检查参建单位在重大危险源和风险等级为较大及以上的一般危险源、较大危险因素和严重职业病危害因素的场所（包括施工起重机械、临时供用电设施、脚手架、出入通道口、楼梯口、电梯井口、孔洞口、桥梁口、隧道口、陡坡边缘、变压器配电房、爆破物品库、油品库、危险有害气体和液体存放处等）及危险作业现场（包括爆破作业、大型设备设施安装或拆除作业、起重吊装作业、高处作业、水上作业、设备设施维修作业等），按规定设置明显的安全警示标志和职业病危害警示标识，告知危险的种类、后果及应急措施等，危险处所夜间应设红灯示警；定期对警示标志、标识进行检查维护，确保其完好有效。</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查相关记录并查看现场</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未监督检查，扣20分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未按规定设置警示标志、标识，每处扣2分</w:t>
            </w:r>
            <w:r>
              <w:rPr>
                <w:rFonts w:hint="eastAsia" w:asciiTheme="minorEastAsia" w:hAnsiTheme="minorEastAsia" w:eastAsiaTheme="minorEastAsia" w:cstheme="minorEastAsia"/>
                <w:sz w:val="21"/>
                <w:szCs w:val="21"/>
                <w:lang w:eastAsia="zh-CN"/>
              </w:rPr>
              <w:t>；</w:t>
            </w:r>
          </w:p>
          <w:p>
            <w:pPr>
              <w:widowControl/>
              <w:adjustRightInd w:val="0"/>
              <w:snapToGrid w:val="0"/>
              <w:ind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警示标志损坏，每处扣2分</w:t>
            </w:r>
            <w:r>
              <w:rPr>
                <w:rFonts w:hint="eastAsia" w:asciiTheme="minorEastAsia" w:hAnsiTheme="minorEastAsia" w:eastAsiaTheme="minorEastAsia" w:cstheme="minorEastAsia"/>
                <w:sz w:val="21"/>
                <w:szCs w:val="21"/>
                <w:lang w:eastAsia="zh-CN"/>
              </w:rPr>
              <w:t>。</w:t>
            </w:r>
          </w:p>
        </w:tc>
        <w:tc>
          <w:tcPr>
            <w:tcW w:w="797" w:type="dxa"/>
            <w:vAlign w:val="center"/>
          </w:tcPr>
          <w:p>
            <w:pPr>
              <w:widowControl/>
              <w:adjustRightInd w:val="0"/>
              <w:snapToGrid w:val="0"/>
              <w:jc w:val="left"/>
              <w:rPr>
                <w:rFonts w:hint="eastAsia" w:asciiTheme="minorEastAsia" w:hAnsiTheme="minorEastAsia" w:eastAsiaTheme="minorEastAsia" w:cstheme="minorEastAsia"/>
                <w:szCs w:val="21"/>
              </w:rPr>
            </w:pPr>
          </w:p>
        </w:tc>
        <w:tc>
          <w:tcPr>
            <w:tcW w:w="763" w:type="dxa"/>
            <w:vAlign w:val="center"/>
          </w:tcPr>
          <w:p>
            <w:pPr>
              <w:widowControl/>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trPr>
        <w:tc>
          <w:tcPr>
            <w:tcW w:w="6345" w:type="dxa"/>
            <w:gridSpan w:val="2"/>
            <w:vAlign w:val="center"/>
          </w:tcPr>
          <w:p>
            <w:pPr>
              <w:widowControl/>
              <w:adjustRightInd w:val="0"/>
              <w:snapToGrid w:val="0"/>
              <w:ind w:firstLine="420" w:firstLineChars="20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709" w:type="dxa"/>
            <w:vAlign w:val="center"/>
          </w:tcPr>
          <w:p>
            <w:pPr>
              <w:widowControl/>
              <w:adjustRightInd w:val="0"/>
              <w:snapToGrid w:val="0"/>
              <w:ind w:firstLine="0" w:firstLineChars="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500</w:t>
            </w:r>
          </w:p>
        </w:tc>
        <w:tc>
          <w:tcPr>
            <w:tcW w:w="5191" w:type="dxa"/>
            <w:gridSpan w:val="2"/>
            <w:vAlign w:val="center"/>
          </w:tcPr>
          <w:p>
            <w:pPr>
              <w:widowControl/>
              <w:adjustRightInd w:val="0"/>
              <w:snapToGrid w:val="0"/>
              <w:ind w:firstLine="420" w:firstLineChars="20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得分小计</w:t>
            </w:r>
          </w:p>
        </w:tc>
        <w:tc>
          <w:tcPr>
            <w:tcW w:w="763" w:type="dxa"/>
            <w:vAlign w:val="center"/>
          </w:tcPr>
          <w:p>
            <w:pPr>
              <w:widowControl/>
              <w:adjustRightInd w:val="0"/>
              <w:snapToGrid w:val="0"/>
              <w:jc w:val="center"/>
              <w:rPr>
                <w:szCs w:val="21"/>
              </w:rPr>
            </w:pPr>
          </w:p>
        </w:tc>
      </w:tr>
    </w:tbl>
    <w:p>
      <w:pPr>
        <w:spacing w:line="360" w:lineRule="auto"/>
        <w:rPr>
          <w:szCs w:val="21"/>
        </w:rPr>
      </w:pPr>
      <w:r>
        <w:rPr>
          <w:szCs w:val="21"/>
        </w:rPr>
        <w:br w:type="page"/>
      </w:r>
    </w:p>
    <w:p>
      <w:pPr>
        <w:pStyle w:val="3"/>
        <w:adjustRightInd w:val="0"/>
        <w:snapToGrid w:val="0"/>
        <w:spacing w:before="0" w:after="0" w:line="480" w:lineRule="auto"/>
        <w:jc w:val="center"/>
        <w:rPr>
          <w:rFonts w:ascii="Times New Roman" w:hAnsi="Times New Roman" w:eastAsia="宋体"/>
          <w:sz w:val="28"/>
          <w:szCs w:val="22"/>
        </w:rPr>
      </w:pPr>
      <w:bookmarkStart w:id="11" w:name="_Toc20122"/>
      <w:r>
        <w:rPr>
          <w:rFonts w:ascii="Times New Roman" w:hAnsi="Times New Roman" w:eastAsia="宋体"/>
          <w:sz w:val="28"/>
          <w:szCs w:val="22"/>
        </w:rPr>
        <w:t>5.</w:t>
      </w:r>
      <w:r>
        <w:rPr>
          <w:rFonts w:hint="eastAsia" w:ascii="Times New Roman" w:hAnsi="Times New Roman" w:eastAsia="宋体"/>
          <w:sz w:val="28"/>
          <w:szCs w:val="22"/>
        </w:rPr>
        <w:t>安全风险管控及隐患排查治理制度化管理（</w:t>
      </w:r>
      <w:r>
        <w:rPr>
          <w:rFonts w:ascii="Times New Roman" w:hAnsi="Times New Roman" w:eastAsia="宋体"/>
          <w:sz w:val="28"/>
          <w:szCs w:val="22"/>
        </w:rPr>
        <w:t>200</w:t>
      </w:r>
      <w:r>
        <w:rPr>
          <w:rFonts w:hint="eastAsia" w:ascii="Times New Roman" w:hAnsi="Times New Roman" w:eastAsia="宋体"/>
          <w:sz w:val="28"/>
          <w:szCs w:val="22"/>
        </w:rPr>
        <w:t>分）</w:t>
      </w:r>
      <w:bookmarkEnd w:id="11"/>
    </w:p>
    <w:tbl>
      <w:tblPr>
        <w:tblStyle w:val="11"/>
        <w:tblW w:w="129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5115"/>
        <w:gridCol w:w="697"/>
        <w:gridCol w:w="4394"/>
        <w:gridCol w:w="784"/>
        <w:gridCol w:w="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blHeader/>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b/>
                <w:bCs/>
                <w:color w:val="000000" w:themeColor="text1"/>
                <w:kern w:val="0"/>
                <w:szCs w:val="21"/>
                <w14:textFill>
                  <w14:solidFill>
                    <w14:schemeClr w14:val="tx1"/>
                  </w14:solidFill>
                </w14:textFill>
              </w:rPr>
            </w:pPr>
            <w:r>
              <w:rPr>
                <w:rFonts w:hint="eastAsia"/>
                <w:b/>
                <w:bCs/>
                <w:color w:val="000000" w:themeColor="text1"/>
                <w:kern w:val="0"/>
                <w:szCs w:val="21"/>
                <w:lang w:bidi="ar"/>
                <w14:textFill>
                  <w14:solidFill>
                    <w14:schemeClr w14:val="tx1"/>
                  </w14:solidFill>
                </w14:textFill>
              </w:rPr>
              <w:t>二级评</w:t>
            </w:r>
          </w:p>
          <w:p>
            <w:pPr>
              <w:widowControl/>
              <w:adjustRightInd w:val="0"/>
              <w:snapToGrid w:val="0"/>
              <w:jc w:val="center"/>
              <w:rPr>
                <w:b/>
                <w:bCs/>
                <w:color w:val="000000" w:themeColor="text1"/>
                <w:kern w:val="0"/>
                <w:szCs w:val="21"/>
                <w14:textFill>
                  <w14:solidFill>
                    <w14:schemeClr w14:val="tx1"/>
                  </w14:solidFill>
                </w14:textFill>
              </w:rPr>
            </w:pPr>
            <w:r>
              <w:rPr>
                <w:rFonts w:hint="eastAsia"/>
                <w:b/>
                <w:bCs/>
                <w:color w:val="000000" w:themeColor="text1"/>
                <w:kern w:val="0"/>
                <w:szCs w:val="21"/>
                <w:lang w:bidi="ar"/>
                <w14:textFill>
                  <w14:solidFill>
                    <w14:schemeClr w14:val="tx1"/>
                  </w14:solidFill>
                </w14:textFill>
              </w:rPr>
              <w:t>审项目</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b/>
                <w:bCs/>
                <w:color w:val="000000" w:themeColor="text1"/>
                <w:kern w:val="0"/>
                <w:szCs w:val="21"/>
                <w14:textFill>
                  <w14:solidFill>
                    <w14:schemeClr w14:val="tx1"/>
                  </w14:solidFill>
                </w14:textFill>
              </w:rPr>
            </w:pPr>
            <w:r>
              <w:rPr>
                <w:rFonts w:hint="eastAsia"/>
                <w:b/>
                <w:bCs/>
                <w:color w:val="000000" w:themeColor="text1"/>
                <w:kern w:val="0"/>
                <w:szCs w:val="21"/>
                <w:lang w:bidi="ar"/>
                <w14:textFill>
                  <w14:solidFill>
                    <w14:schemeClr w14:val="tx1"/>
                  </w14:solidFill>
                </w14:textFill>
              </w:rPr>
              <w:t>三级评审项目</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b/>
                <w:bCs/>
                <w:color w:val="000000" w:themeColor="text1"/>
                <w:kern w:val="0"/>
                <w:szCs w:val="21"/>
                <w14:textFill>
                  <w14:solidFill>
                    <w14:schemeClr w14:val="tx1"/>
                  </w14:solidFill>
                </w14:textFill>
              </w:rPr>
            </w:pPr>
            <w:r>
              <w:rPr>
                <w:rFonts w:hint="eastAsia"/>
                <w:b/>
                <w:bCs/>
                <w:color w:val="000000" w:themeColor="text1"/>
                <w:kern w:val="0"/>
                <w:szCs w:val="21"/>
                <w:lang w:bidi="ar"/>
                <w14:textFill>
                  <w14:solidFill>
                    <w14:schemeClr w14:val="tx1"/>
                  </w14:solidFill>
                </w14:textFill>
              </w:rPr>
              <w:t>标准分值</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b/>
                <w:bCs/>
                <w:color w:val="000000" w:themeColor="text1"/>
                <w:kern w:val="0"/>
                <w:szCs w:val="21"/>
                <w14:textFill>
                  <w14:solidFill>
                    <w14:schemeClr w14:val="tx1"/>
                  </w14:solidFill>
                </w14:textFill>
              </w:rPr>
            </w:pPr>
            <w:r>
              <w:rPr>
                <w:rFonts w:hint="eastAsia"/>
                <w:b/>
                <w:bCs/>
                <w:color w:val="000000" w:themeColor="text1"/>
                <w:kern w:val="0"/>
                <w:szCs w:val="21"/>
                <w:lang w:bidi="ar"/>
                <w14:textFill>
                  <w14:solidFill>
                    <w14:schemeClr w14:val="tx1"/>
                  </w14:solidFill>
                </w14:textFill>
              </w:rPr>
              <w:t>评审方法及评分标准</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b/>
                <w:bCs/>
                <w:color w:val="000000" w:themeColor="text1"/>
                <w:kern w:val="0"/>
                <w:szCs w:val="21"/>
                <w14:textFill>
                  <w14:solidFill>
                    <w14:schemeClr w14:val="tx1"/>
                  </w14:solidFill>
                </w14:textFill>
              </w:rPr>
            </w:pPr>
            <w:r>
              <w:rPr>
                <w:rFonts w:hint="eastAsia"/>
                <w:b/>
                <w:bCs/>
                <w:color w:val="000000" w:themeColor="text1"/>
                <w:kern w:val="0"/>
                <w:szCs w:val="21"/>
                <w:lang w:bidi="ar"/>
                <w14:textFill>
                  <w14:solidFill>
                    <w14:schemeClr w14:val="tx1"/>
                  </w14:solidFill>
                </w14:textFill>
              </w:rPr>
              <w:t>评审描述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b/>
                <w:bCs/>
                <w:color w:val="000000" w:themeColor="text1"/>
                <w:kern w:val="0"/>
                <w:szCs w:val="21"/>
                <w:lang w:bidi="ar"/>
                <w14:textFill>
                  <w14:solidFill>
                    <w14:schemeClr w14:val="tx1"/>
                  </w14:solidFill>
                </w14:textFill>
              </w:rPr>
              <w:t>实际</w:t>
            </w:r>
          </w:p>
          <w:p>
            <w:pPr>
              <w:widowControl/>
              <w:adjustRightInd w:val="0"/>
              <w:snapToGrid w:val="0"/>
              <w:jc w:val="center"/>
              <w:rPr>
                <w:b/>
                <w:bCs/>
                <w:color w:val="000000" w:themeColor="text1"/>
                <w:kern w:val="0"/>
                <w:szCs w:val="21"/>
                <w14:textFill>
                  <w14:solidFill>
                    <w14:schemeClr w14:val="tx1"/>
                  </w14:solidFill>
                </w14:textFill>
              </w:rPr>
            </w:pPr>
            <w:r>
              <w:rPr>
                <w:rFonts w:hint="eastAsia"/>
                <w:b/>
                <w:bCs/>
                <w:color w:val="000000" w:themeColor="text1"/>
                <w:kern w:val="0"/>
                <w:szCs w:val="21"/>
                <w:lang w:bidi="ar"/>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34" w:type="dxa"/>
            <w:vMerge w:val="restart"/>
            <w:tcBorders>
              <w:top w:val="nil"/>
              <w:left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5.1安全风险管理（90分）</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lang w:bidi="ar"/>
              </w:rPr>
              <w:t>5.1.1安全风险分级管控制度应明确危险源辨识、风险评价及管控的程序、要求和方法、频次等，落实水利安全生产风险管控“六项机制”有关工作要求。</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FF0000"/>
                <w:kern w:val="2"/>
                <w:szCs w:val="21"/>
                <w:lang w:bidi="ar"/>
              </w:rPr>
            </w:pPr>
            <w:r>
              <w:rPr>
                <w:rFonts w:hint="eastAsia" w:asciiTheme="minorEastAsia" w:hAnsiTheme="minorEastAsia" w:eastAsiaTheme="minorEastAsia" w:cstheme="minorEastAsia"/>
                <w:color w:val="FF0000"/>
                <w:kern w:val="2"/>
                <w:szCs w:val="21"/>
                <w:lang w:bidi="ar"/>
              </w:rPr>
              <w:t>2</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lang w:bidi="ar"/>
              </w:rPr>
              <w:t>查制度文本</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lang w:bidi="ar"/>
              </w:rPr>
              <w:t>制度内容不全，每缺一项扣1分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lang w:bidi="ar"/>
              </w:rPr>
              <w:t>制度内容不符合有关规定或实际，每项扣1分</w:t>
            </w:r>
            <w:r>
              <w:rPr>
                <w:rFonts w:hint="eastAsia" w:asciiTheme="minorEastAsia" w:hAnsiTheme="minorEastAsia" w:eastAsiaTheme="minorEastAsia" w:cstheme="minorEastAsia"/>
                <w:kern w:val="2"/>
                <w:sz w:val="21"/>
                <w:szCs w:val="21"/>
                <w:lang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34" w:type="dxa"/>
            <w:vMerge w:val="continue"/>
            <w:tcBorders>
              <w:left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left="0" w:right="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5.1.2制定并落实“六项机制”实施方案。</w:t>
            </w:r>
          </w:p>
          <w:p>
            <w:pPr>
              <w:widowControl/>
              <w:adjustRightInd w:val="0"/>
              <w:snapToGrid w:val="0"/>
              <w:ind w:right="0" w:firstLine="0" w:firstLineChars="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开工前，组织开展本工程危险源辨识和风险等级评价，编制危险源辨识与风险评价报告。</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施工期，对危险源实施动态管理，及时掌握危险源及风险状态和变化趋势，实时更新危险源及风险等级。</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FF0000"/>
                <w:kern w:val="2"/>
                <w:szCs w:val="21"/>
                <w:lang w:bidi="ar"/>
              </w:rPr>
            </w:pPr>
            <w:r>
              <w:rPr>
                <w:rFonts w:hint="eastAsia" w:asciiTheme="minorEastAsia" w:hAnsiTheme="minorEastAsia" w:eastAsiaTheme="minorEastAsia" w:cstheme="minorEastAsia"/>
                <w:color w:val="FF0000"/>
                <w:kern w:val="2"/>
                <w:szCs w:val="21"/>
                <w:lang w:bidi="ar"/>
              </w:rPr>
              <w:t>40</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pacing w:val="1"/>
                <w:w w:val="96"/>
                <w:kern w:val="0"/>
                <w:szCs w:val="21"/>
                <w:fitText w:val="4340" w:id="-1112944484"/>
                <w:lang w:bidi="ar"/>
                <w14:textFill>
                  <w14:solidFill>
                    <w14:schemeClr w14:val="tx1"/>
                  </w14:solidFill>
                </w14:textFill>
              </w:rPr>
              <w:t>未制定并落实“六项机制”实施方案，扣</w:t>
            </w:r>
            <w:r>
              <w:rPr>
                <w:rFonts w:hint="eastAsia" w:asciiTheme="minorEastAsia" w:hAnsiTheme="minorEastAsia" w:eastAsiaTheme="minorEastAsia" w:cstheme="minorEastAsia"/>
                <w:color w:val="FF0000"/>
                <w:spacing w:val="1"/>
                <w:w w:val="96"/>
                <w:kern w:val="0"/>
                <w:szCs w:val="21"/>
                <w:fitText w:val="4340" w:id="-1112944484"/>
                <w:lang w:bidi="ar"/>
              </w:rPr>
              <w:t>20分</w:t>
            </w:r>
            <w:r>
              <w:rPr>
                <w:rFonts w:hint="eastAsia" w:asciiTheme="minorEastAsia" w:hAnsiTheme="minorEastAsia" w:eastAsiaTheme="minorEastAsia" w:cstheme="minorEastAsia"/>
                <w:spacing w:val="-5"/>
                <w:w w:val="96"/>
                <w:kern w:val="0"/>
                <w:sz w:val="21"/>
                <w:szCs w:val="21"/>
                <w:fitText w:val="4340" w:id="-1112944484"/>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危险源辨识与风险评价不准确，每项扣2分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未编制危险源辨识与风险评价报告，扣5分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spacing w:val="1"/>
                <w:w w:val="93"/>
                <w:kern w:val="0"/>
                <w:szCs w:val="21"/>
                <w:fitText w:val="4340" w:id="-1422071"/>
                <w:lang w:bidi="ar"/>
                <w14:textFill>
                  <w14:solidFill>
                    <w14:schemeClr w14:val="tx1"/>
                  </w14:solidFill>
                </w14:textFill>
              </w:rPr>
              <w:t>未组织开展危险源动态辨识和风险评价，扣5分</w:t>
            </w:r>
            <w:r>
              <w:rPr>
                <w:rFonts w:hint="eastAsia" w:asciiTheme="minorEastAsia" w:hAnsiTheme="minorEastAsia" w:eastAsiaTheme="minorEastAsia" w:cstheme="minorEastAsia"/>
                <w:spacing w:val="1"/>
                <w:w w:val="93"/>
                <w:kern w:val="0"/>
                <w:sz w:val="21"/>
                <w:szCs w:val="21"/>
                <w:fitText w:val="4340" w:id="-1422071"/>
                <w:lang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34" w:type="dxa"/>
            <w:vMerge w:val="continue"/>
            <w:tcBorders>
              <w:left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5.1.3根据评价结果，实施分级分类差异化动态管理，组织制定并落实相应的安全风险控制措施（包括风险公告、工程技术措施、管理措施、教育培训、个体防</w:t>
            </w:r>
            <w:r>
              <w:rPr>
                <w:rFonts w:hint="eastAsia" w:asciiTheme="minorEastAsia" w:hAnsiTheme="minorEastAsia" w:eastAsiaTheme="minorEastAsia" w:cstheme="minorEastAsia"/>
                <w:color w:val="000000" w:themeColor="text1"/>
                <w:spacing w:val="1"/>
                <w:w w:val="97"/>
                <w:kern w:val="0"/>
                <w:szCs w:val="21"/>
                <w:fitText w:val="5140" w:id="-20066697"/>
                <w:lang w:bidi="ar"/>
                <w14:textFill>
                  <w14:solidFill>
                    <w14:schemeClr w14:val="tx1"/>
                  </w14:solidFill>
                </w14:textFill>
              </w:rPr>
              <w:t>护措施、应急措施等），明确管控层级、建立管控清单</w:t>
            </w:r>
            <w:r>
              <w:rPr>
                <w:rFonts w:hint="eastAsia" w:asciiTheme="minorEastAsia" w:hAnsiTheme="minorEastAsia" w:eastAsiaTheme="minorEastAsia" w:cstheme="minorEastAsia"/>
                <w:color w:val="000000" w:themeColor="text1"/>
                <w:spacing w:val="2"/>
                <w:w w:val="97"/>
                <w:kern w:val="0"/>
                <w:szCs w:val="21"/>
                <w:fitText w:val="5140" w:id="-20066697"/>
                <w:lang w:bidi="ar"/>
                <w14:textFill>
                  <w14:solidFill>
                    <w14:schemeClr w14:val="tx1"/>
                  </w14:solidFill>
                </w14:textFill>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低风险判定后提级按照一般风险进行管控。</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重大危险源和风险等级为重大的一般危险源应建立专项档案。</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风险等级为重大的一般危险源和重大危险源要按照职责范围报属地水行政主管部门备案，危险物品重大危险源按照规定同时报相关主管部门备案。</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FF0000"/>
                <w:kern w:val="2"/>
                <w:szCs w:val="21"/>
                <w:lang w:bidi="ar"/>
              </w:rPr>
            </w:pPr>
            <w:r>
              <w:rPr>
                <w:rFonts w:hint="eastAsia" w:asciiTheme="minorEastAsia" w:hAnsiTheme="minorEastAsia" w:eastAsiaTheme="minorEastAsia" w:cstheme="minorEastAsia"/>
                <w:color w:val="FF0000"/>
                <w:szCs w:val="21"/>
                <w:lang w:bidi="ar"/>
              </w:rPr>
              <w:t>40</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查相关记录，并查看现场</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未组织制定并落实风险管控措施或管控措施针对性、实用性差，每项扣2分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未建立管控清单，扣5分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未提级管控，每项扣1分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未动态调整并落实风险管控层级、管控措施，扣2分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未建立专项档案，每缺一项扣2分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未按规定备案，每少一项扣2分</w:t>
            </w:r>
            <w:r>
              <w:rPr>
                <w:rFonts w:hint="eastAsia" w:asciiTheme="minorEastAsia" w:hAnsiTheme="minorEastAsia" w:eastAsiaTheme="minorEastAsia" w:cstheme="minorEastAsia"/>
                <w:kern w:val="2"/>
                <w:sz w:val="21"/>
                <w:szCs w:val="21"/>
                <w:lang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34" w:type="dxa"/>
            <w:vMerge w:val="continue"/>
            <w:tcBorders>
              <w:left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szCs w:val="21"/>
                <w14:textFill>
                  <w14:solidFill>
                    <w14:schemeClr w14:val="tx1"/>
                  </w14:solidFill>
                </w14:textFill>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5.1.4将评价结果及所采取的控制措施告知从业人员，使其熟悉工作岗位和作业环境中存在的安全风险。</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FF0000"/>
                <w:kern w:val="2"/>
                <w:szCs w:val="21"/>
                <w:lang w:bidi="ar"/>
              </w:rPr>
            </w:pPr>
            <w:r>
              <w:rPr>
                <w:rFonts w:hint="eastAsia" w:asciiTheme="minorEastAsia" w:hAnsiTheme="minorEastAsia" w:eastAsiaTheme="minorEastAsia" w:cstheme="minorEastAsia"/>
                <w:color w:val="FF0000"/>
                <w:kern w:val="2"/>
                <w:szCs w:val="21"/>
                <w:lang w:bidi="ar"/>
              </w:rPr>
              <w:t>8</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查相关记录并现场问询</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告知不全，每少一人扣1分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不熟悉安全风险有关内容，每人扣1分</w:t>
            </w:r>
            <w:r>
              <w:rPr>
                <w:rFonts w:hint="eastAsia" w:asciiTheme="minorEastAsia" w:hAnsiTheme="minorEastAsia" w:eastAsiaTheme="minorEastAsia" w:cstheme="minorEastAsia"/>
                <w:kern w:val="2"/>
                <w:sz w:val="21"/>
                <w:szCs w:val="21"/>
                <w:lang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34"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5.2隐患排查治理（90分）</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5.2.1事故隐患排查治理制度应明确各级负责人、各部门、各岗位排查治理责任和工作要求，明确排查治理内容、程序、周期和整改要求，明确信息通报、报送和台账管理，建档监控和举报奖励等相关要求。</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2</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查制度文本</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制度内容不全，每缺一项扣1分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制度内容不符合有关规定或实际，每项扣1分</w:t>
            </w:r>
            <w:r>
              <w:rPr>
                <w:rFonts w:hint="eastAsia" w:asciiTheme="minorEastAsia" w:hAnsiTheme="minorEastAsia" w:eastAsiaTheme="minorEastAsia" w:cstheme="minorEastAsia"/>
                <w:kern w:val="2"/>
                <w:sz w:val="21"/>
                <w:szCs w:val="21"/>
                <w:lang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34" w:type="dxa"/>
            <w:vMerge w:val="continue"/>
            <w:tcBorders>
              <w:left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5.2.2组织开展事故隐患排查，排查方式主要包括定期综合检查、专项检查、季节性检查、节假日检查和日常检查等。采取综合检查、专项检查、季节性检查、节假日检查的排查方式前应制定排查方案，明确排查的人员、时限、范围、内容和方法等；对排查出的隐患，按照隐患的等级进行记录，建立隐患信息台账和档案；工程现场排查出的隐患统一纳入本单位隐患管理。</w:t>
            </w:r>
          </w:p>
          <w:p>
            <w:pPr>
              <w:widowControl/>
              <w:adjustRightInd w:val="0"/>
              <w:snapToGrid w:val="0"/>
              <w:ind w:firstLine="420" w:firstLineChars="20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至少每月组织一次安全生产综合检查。</w:t>
            </w:r>
          </w:p>
          <w:p>
            <w:pPr>
              <w:widowControl/>
              <w:adjustRightInd w:val="0"/>
              <w:snapToGrid w:val="0"/>
              <w:ind w:firstLine="420" w:firstLineChars="20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鼓励、发动职工发现和排除事故隐患，鼓励社会公众举报。对发现、排除和举报事故隐患的有功人员，应给予物质奖励和表彰。</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35</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查相关记录并查看现场</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未制定排查方案，每次扣5分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排查方式不全，每缺一项扣2分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未建立隐患信息台账或档案，每项扣2分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未将工程现场排查出的隐患纳入本单位统一管理，扣5分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综合检查频次不够，每少一次扣2分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spacing w:val="0"/>
                <w:w w:val="86"/>
                <w:kern w:val="0"/>
                <w:szCs w:val="21"/>
                <w:fitText w:val="4166" w:id="-277015846"/>
                <w:lang w:bidi="ar"/>
                <w14:textFill>
                  <w14:solidFill>
                    <w14:schemeClr w14:val="tx1"/>
                  </w14:solidFill>
                </w14:textFill>
              </w:rPr>
              <w:t>未鼓励、发动职工发现和排除事故隐患的，扣5分</w:t>
            </w:r>
            <w:r>
              <w:rPr>
                <w:rFonts w:hint="eastAsia" w:asciiTheme="minorEastAsia" w:hAnsiTheme="minorEastAsia" w:eastAsiaTheme="minorEastAsia" w:cstheme="minorEastAsia"/>
                <w:spacing w:val="7"/>
                <w:w w:val="86"/>
                <w:kern w:val="0"/>
                <w:sz w:val="21"/>
                <w:szCs w:val="21"/>
                <w:fitText w:val="4166" w:id="-277015846"/>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无物质奖励和表彰记录，扣5分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Cs w:val="21"/>
                <w:lang w:bidi="ar"/>
                <w14:textFill>
                  <w14:solidFill>
                    <w14:schemeClr w14:val="tx1"/>
                  </w14:solidFill>
                </w14:textFill>
              </w:rPr>
              <w:t>自提交申报材料至公告截止之日，项目法人及参建单位存在重大事故隐患的，不得评定为安全生产标准化达标单位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2" w:firstLineChars="200"/>
              <w:jc w:val="center"/>
              <w:rPr>
                <w:b/>
                <w:bCs/>
                <w:color w:val="000000" w:themeColor="text1"/>
                <w:kern w:val="0"/>
                <w:szCs w:val="2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2" w:firstLineChars="200"/>
              <w:jc w:val="center"/>
              <w:rPr>
                <w:b/>
                <w:bCs/>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34" w:type="dxa"/>
            <w:vMerge w:val="continue"/>
            <w:tcBorders>
              <w:left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5.2.3对排查出的事故隐患，应及时通知有关责任单位，一般事故隐患应立即组织整改。</w:t>
            </w:r>
          </w:p>
          <w:p>
            <w:pPr>
              <w:widowControl/>
              <w:adjustRightInd w:val="0"/>
              <w:snapToGrid w:val="0"/>
              <w:ind w:firstLine="420" w:firstLineChars="20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对重大事故隐患，应督促制定并落实重大事故隐患治理方案，方案应包括下列内容：重大事故隐患描述；治理的目标和任务；采取的方法和措施；经费和物资的落实；负责治理的机构和人员；治理的时限和要求；安全措施和应急预案等。</w:t>
            </w:r>
          </w:p>
          <w:p>
            <w:pPr>
              <w:widowControl/>
              <w:adjustRightInd w:val="0"/>
              <w:snapToGrid w:val="0"/>
              <w:ind w:firstLine="420" w:firstLineChars="20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重大事故隐患治理方案应由施工单位主要负责人组织制订，经监理单位审核，报项目法人同意后实施。项目法人应将重大事故隐患治理方案报项目主管部门和安全生产监督机构备案。</w:t>
            </w:r>
          </w:p>
          <w:p>
            <w:pPr>
              <w:widowControl/>
              <w:adjustRightInd w:val="0"/>
              <w:snapToGrid w:val="0"/>
              <w:ind w:firstLine="420" w:firstLineChars="20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事故隐患整改到位前，应督促相关单位落实安全防范措施，防止事故发生。</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35</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查相关记录并查看现场</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未通知整改的，每次扣2分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一般事故隐患整改不到位的，每项扣5分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重大事故隐患未制定治理方案，扣20分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spacing w:val="0"/>
                <w:w w:val="90"/>
                <w:kern w:val="0"/>
                <w:szCs w:val="21"/>
                <w:fitText w:val="4360" w:id="1853848378"/>
                <w:lang w:bidi="ar"/>
                <w14:textFill>
                  <w14:solidFill>
                    <w14:schemeClr w14:val="tx1"/>
                  </w14:solidFill>
                </w14:textFill>
              </w:rPr>
              <w:t>治理方案内容或审批程序不符合要求，每项扣5分</w:t>
            </w:r>
            <w:r>
              <w:rPr>
                <w:rFonts w:hint="eastAsia" w:asciiTheme="minorEastAsia" w:hAnsiTheme="minorEastAsia" w:eastAsiaTheme="minorEastAsia" w:cstheme="minorEastAsia"/>
                <w:spacing w:val="10"/>
                <w:w w:val="90"/>
                <w:kern w:val="0"/>
                <w:sz w:val="21"/>
                <w:szCs w:val="21"/>
                <w:fitText w:val="4360" w:id="1853848378"/>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spacing w:val="1"/>
                <w:w w:val="86"/>
                <w:kern w:val="0"/>
                <w:szCs w:val="21"/>
                <w:fitText w:val="4360" w:id="-92558450"/>
                <w:lang w:bidi="ar"/>
                <w14:textFill>
                  <w14:solidFill>
                    <w14:schemeClr w14:val="tx1"/>
                  </w14:solidFill>
                </w14:textFill>
              </w:rPr>
              <w:t>重大事故隐患方案审核审批程序不符合要求，扣5分</w:t>
            </w:r>
            <w:r>
              <w:rPr>
                <w:rFonts w:hint="eastAsia" w:asciiTheme="minorEastAsia" w:hAnsiTheme="minorEastAsia" w:eastAsiaTheme="minorEastAsia" w:cstheme="minorEastAsia"/>
                <w:spacing w:val="-8"/>
                <w:w w:val="86"/>
                <w:kern w:val="0"/>
                <w:sz w:val="21"/>
                <w:szCs w:val="21"/>
                <w:fitText w:val="4360" w:id="-92558450"/>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spacing w:val="1"/>
                <w:w w:val="86"/>
                <w:kern w:val="0"/>
                <w:szCs w:val="21"/>
                <w:fitText w:val="4360" w:id="-268479271"/>
                <w:lang w:bidi="ar"/>
                <w14:textFill>
                  <w14:solidFill>
                    <w14:schemeClr w14:val="tx1"/>
                  </w14:solidFill>
                </w14:textFill>
              </w:rPr>
              <w:t>未报项目主管部门和安全生产监督机构备案，扣5分</w:t>
            </w:r>
            <w:r>
              <w:rPr>
                <w:rFonts w:hint="eastAsia" w:asciiTheme="minorEastAsia" w:hAnsiTheme="minorEastAsia" w:eastAsiaTheme="minorEastAsia" w:cstheme="minorEastAsia"/>
                <w:spacing w:val="-8"/>
                <w:w w:val="86"/>
                <w:kern w:val="0"/>
                <w:sz w:val="21"/>
                <w:szCs w:val="21"/>
                <w:fitText w:val="4360" w:id="-26847927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未按重大事故隐患治理方案实施，扣10分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未采取安全防范措施，每项扣5分</w:t>
            </w:r>
            <w:r>
              <w:rPr>
                <w:rFonts w:hint="eastAsia" w:asciiTheme="minorEastAsia" w:hAnsiTheme="minorEastAsia" w:eastAsiaTheme="minorEastAsia" w:cstheme="minorEastAsia"/>
                <w:kern w:val="2"/>
                <w:sz w:val="21"/>
                <w:szCs w:val="21"/>
                <w:lang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34" w:type="dxa"/>
            <w:vMerge w:val="continue"/>
            <w:tcBorders>
              <w:left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5.2.4一般事故隐患治理完成后，对治理情况进行复查，并在隐患整改通知单上签署明确意见。</w:t>
            </w:r>
          </w:p>
          <w:p>
            <w:pPr>
              <w:widowControl/>
              <w:adjustRightInd w:val="0"/>
              <w:snapToGrid w:val="0"/>
              <w:ind w:firstLine="420" w:firstLineChars="20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重大事故隐患治理完成后，对治理情况进行验证和效果评估。</w:t>
            </w:r>
          </w:p>
          <w:p>
            <w:pPr>
              <w:widowControl/>
              <w:adjustRightInd w:val="0"/>
              <w:snapToGrid w:val="0"/>
              <w:ind w:firstLine="420" w:firstLineChars="20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地方人民政府或有关部门挂牌督办并责令全部或者局部停止施工的重大事故隐患，治理工作结束后，监督检查责任单位组织对治理情况进行评估。经治理后符合安全生产条件的，项目法人应向有关部门提出恢复施工的书面申请，经审查同意后，方可恢复施工。</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10</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查相关记录并查看现场</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spacing w:val="0"/>
                <w:w w:val="90"/>
                <w:kern w:val="0"/>
                <w:szCs w:val="21"/>
                <w:fitText w:val="4360" w:id="-1616027453"/>
                <w:lang w:bidi="ar"/>
                <w14:textFill>
                  <w14:solidFill>
                    <w14:schemeClr w14:val="tx1"/>
                  </w14:solidFill>
                </w14:textFill>
              </w:rPr>
              <w:t>一般事故隐患，未复查或未签署意见，每项扣2分</w:t>
            </w:r>
            <w:r>
              <w:rPr>
                <w:rFonts w:hint="eastAsia" w:asciiTheme="minorEastAsia" w:hAnsiTheme="minorEastAsia" w:eastAsiaTheme="minorEastAsia" w:cstheme="minorEastAsia"/>
                <w:spacing w:val="10"/>
                <w:w w:val="90"/>
                <w:kern w:val="0"/>
                <w:sz w:val="21"/>
                <w:szCs w:val="21"/>
                <w:fitText w:val="4360" w:id="-1616027453"/>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重大事故隐患治理完成后，未进行验证、效果评估，扣8分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未经审查同意恢复施工，扣10分</w:t>
            </w:r>
            <w:r>
              <w:rPr>
                <w:rFonts w:hint="eastAsia" w:asciiTheme="minorEastAsia" w:hAnsiTheme="minorEastAsia" w:eastAsiaTheme="minorEastAsia" w:cstheme="minorEastAsia"/>
                <w:kern w:val="2"/>
                <w:sz w:val="21"/>
                <w:szCs w:val="21"/>
                <w:lang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34" w:type="dxa"/>
            <w:vMerge w:val="continue"/>
            <w:tcBorders>
              <w:left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5.2.5按规定时限将上月、季、年隐患排查治理统计分析情况报项目主管部门、安全生产监督机构。</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8</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查相关记录</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未按规定进行统计分析和报告，每次扣1分</w:t>
            </w:r>
            <w:r>
              <w:rPr>
                <w:rFonts w:hint="eastAsia" w:asciiTheme="minorEastAsia" w:hAnsiTheme="minorEastAsia" w:eastAsiaTheme="minorEastAsia" w:cstheme="minorEastAsia"/>
                <w:kern w:val="2"/>
                <w:sz w:val="21"/>
                <w:szCs w:val="21"/>
                <w:lang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34"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5.3预测预警（20分）</w:t>
            </w: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5.3.1安全预测预警制度应明确预测预警工作的职责，预测对象与范围、程序、方法，预警的指标、权重、预警的触发条件、预警发布条件、控制及处置措施等。</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2</w:t>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查制度文本</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制度内容不全，每缺一项扣1分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制度内容不符合有关规定或实际，每项扣1分</w:t>
            </w:r>
            <w:r>
              <w:rPr>
                <w:rFonts w:hint="eastAsia" w:asciiTheme="minorEastAsia" w:hAnsiTheme="minorEastAsia" w:eastAsiaTheme="minorEastAsia" w:cstheme="minorEastAsia"/>
                <w:kern w:val="2"/>
                <w:sz w:val="21"/>
                <w:szCs w:val="21"/>
                <w:lang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34" w:type="dxa"/>
            <w:vMerge w:val="continue"/>
            <w:tcBorders>
              <w:top w:val="single" w:color="000000" w:sz="4" w:space="0"/>
              <w:left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5.3.2根据项目地域特点及自然环境情况、工程建设情况，结合安全风险管理（含监测监控）、隐患排查治理、事故等情况，建立安全生产预测预警体系。</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预测预警体系应能反映安全生产状况及发展趋势。</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commentRangeStart w:id="0"/>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8</w:t>
            </w:r>
            <w:commentRangeEnd w:id="0"/>
            <w:r>
              <w:rPr>
                <w:rStyle w:val="13"/>
                <w:rFonts w:hint="eastAsia" w:asciiTheme="minorEastAsia" w:hAnsiTheme="minorEastAsia" w:eastAsiaTheme="minorEastAsia" w:cstheme="minorEastAsia"/>
                <w:sz w:val="21"/>
                <w:szCs w:val="21"/>
                <w:lang w:bidi="ar"/>
              </w:rPr>
              <w:commentReference w:id="0"/>
            </w:r>
          </w:p>
        </w:tc>
        <w:tc>
          <w:tcPr>
            <w:tcW w:w="4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查相关文件和记录</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未建立预测预警体系，扣8分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预测预警体系指标不符合实际，每项扣2分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预测预警体系不能反映安全生产状况及发展趋势，扣4分</w:t>
            </w:r>
            <w:r>
              <w:rPr>
                <w:rFonts w:hint="eastAsia" w:asciiTheme="minorEastAsia" w:hAnsiTheme="minorEastAsia" w:eastAsiaTheme="minorEastAsia" w:cstheme="minorEastAsia"/>
                <w:kern w:val="2"/>
                <w:sz w:val="21"/>
                <w:szCs w:val="21"/>
                <w:lang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134"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14:textFill>
                  <w14:solidFill>
                    <w14:schemeClr w14:val="tx1"/>
                  </w14:solidFill>
                </w14:textFill>
              </w:rPr>
            </w:pPr>
          </w:p>
        </w:tc>
        <w:tc>
          <w:tcPr>
            <w:tcW w:w="5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5.3.3组织参建单位采取多种途径及时获取水文、气象等信息，在接到有关自然灾害预报、监测监控指标超过警戒值时，应及时发出预警通知；发生可能危及安全的情况时，应立即做好应急准备工作，采取撤离人员、停止作业、加强监测等安全措施。</w:t>
            </w:r>
          </w:p>
          <w:p>
            <w:pPr>
              <w:widowControl/>
              <w:adjustRightInd w:val="0"/>
              <w:snapToGrid w:val="0"/>
              <w:ind w:firstLine="420" w:firstLineChars="20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每月至少进行一次安全生产预测预警；每季度至少开展一次安全生产状况评价；发生事故后及时开展安全生产状况评价。</w:t>
            </w:r>
          </w:p>
        </w:tc>
        <w:tc>
          <w:tcPr>
            <w:tcW w:w="69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commentRangeStart w:id="1"/>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10</w:t>
            </w:r>
            <w:commentRangeEnd w:id="1"/>
            <w:r>
              <w:rPr>
                <w:rStyle w:val="13"/>
                <w:rFonts w:hint="eastAsia" w:asciiTheme="minorEastAsia" w:hAnsiTheme="minorEastAsia" w:eastAsiaTheme="minorEastAsia" w:cstheme="minorEastAsia"/>
                <w:sz w:val="21"/>
                <w:szCs w:val="21"/>
                <w:lang w:bidi="ar"/>
              </w:rPr>
              <w:commentReference w:id="1"/>
            </w:r>
          </w:p>
        </w:tc>
        <w:tc>
          <w:tcPr>
            <w:tcW w:w="439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查相关文件和记录</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获取信息不及时，每次扣5分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未及时发出预警通知，每次扣5分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未采取安全措施，每次扣5分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未开展安全生产预测预警，每少一次扣2分</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未开展安全生产状况评价，每少一次扣3分</w:t>
            </w:r>
            <w:r>
              <w:rPr>
                <w:rFonts w:hint="eastAsia" w:asciiTheme="minorEastAsia" w:hAnsiTheme="minorEastAsia" w:eastAsiaTheme="minorEastAsia" w:cstheme="minorEastAsia"/>
                <w:kern w:val="2"/>
                <w:sz w:val="21"/>
                <w:szCs w:val="21"/>
                <w:lang w:eastAsia="zh-CN" w:bidi="ar"/>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ind w:firstLine="420" w:firstLineChars="200"/>
              <w:jc w:val="center"/>
              <w:rPr>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8" w:hRule="atLeast"/>
        </w:trPr>
        <w:tc>
          <w:tcPr>
            <w:tcW w:w="6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小计</w:t>
            </w:r>
          </w:p>
        </w:tc>
        <w:tc>
          <w:tcPr>
            <w:tcW w:w="69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t>200</w:t>
            </w:r>
          </w:p>
        </w:tc>
        <w:tc>
          <w:tcPr>
            <w:tcW w:w="517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2"/>
                <w:szCs w:val="21"/>
                <w:lang w:bidi="ar"/>
                <w14:textFill>
                  <w14:solidFill>
                    <w14:schemeClr w14:val="tx1"/>
                  </w14:solidFill>
                </w14:textFill>
              </w:rPr>
            </w:pPr>
            <w:r>
              <w:rPr>
                <w:rFonts w:hint="eastAsia" w:asciiTheme="minorEastAsia" w:hAnsiTheme="minorEastAsia" w:eastAsiaTheme="minorEastAsia" w:cstheme="minorEastAsia"/>
                <w:color w:val="000000" w:themeColor="text1"/>
                <w:szCs w:val="21"/>
                <w:lang w:bidi="ar"/>
                <w14:textFill>
                  <w14:solidFill>
                    <w14:schemeClr w14:val="tx1"/>
                  </w14:solidFill>
                </w14:textFill>
              </w:rPr>
              <w:t>得分小计</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color w:val="000000" w:themeColor="text1"/>
                <w:kern w:val="0"/>
                <w:szCs w:val="21"/>
                <w14:textFill>
                  <w14:solidFill>
                    <w14:schemeClr w14:val="tx1"/>
                  </w14:solidFill>
                </w14:textFill>
              </w:rPr>
            </w:pPr>
          </w:p>
        </w:tc>
      </w:tr>
      <w:bookmarkEnd w:id="7"/>
      <w:bookmarkEnd w:id="8"/>
      <w:bookmarkEnd w:id="9"/>
      <w:bookmarkEnd w:id="10"/>
    </w:tbl>
    <w:p>
      <w:pPr>
        <w:adjustRightInd w:val="0"/>
        <w:snapToGrid w:val="0"/>
        <w:spacing w:before="240" w:beforeLines="100" w:after="240" w:afterLines="100"/>
        <w:rPr>
          <w:szCs w:val="21"/>
        </w:rPr>
      </w:pPr>
      <w:bookmarkStart w:id="12" w:name="_Toc504333776"/>
      <w:r>
        <w:rPr>
          <w:szCs w:val="21"/>
        </w:rPr>
        <w:br w:type="page"/>
      </w:r>
    </w:p>
    <w:p>
      <w:pPr>
        <w:pStyle w:val="3"/>
        <w:adjustRightInd w:val="0"/>
        <w:snapToGrid w:val="0"/>
        <w:spacing w:before="0" w:after="0" w:line="480" w:lineRule="auto"/>
        <w:jc w:val="center"/>
        <w:rPr>
          <w:rFonts w:ascii="Times New Roman" w:hAnsi="Times New Roman" w:eastAsia="宋体"/>
          <w:sz w:val="28"/>
          <w:szCs w:val="22"/>
        </w:rPr>
      </w:pPr>
      <w:bookmarkStart w:id="13" w:name="_Toc12038"/>
      <w:r>
        <w:rPr>
          <w:rFonts w:ascii="Times New Roman" w:hAnsi="Times New Roman" w:eastAsia="宋体"/>
          <w:sz w:val="28"/>
          <w:szCs w:val="22"/>
        </w:rPr>
        <w:t>6.</w:t>
      </w:r>
      <w:r>
        <w:rPr>
          <w:rFonts w:hint="eastAsia" w:ascii="Times New Roman" w:hAnsi="Times New Roman" w:eastAsia="宋体"/>
          <w:sz w:val="28"/>
          <w:szCs w:val="22"/>
        </w:rPr>
        <w:t>应急管理（</w:t>
      </w:r>
      <w:r>
        <w:rPr>
          <w:rFonts w:ascii="Times New Roman" w:hAnsi="Times New Roman" w:eastAsia="宋体"/>
          <w:sz w:val="28"/>
          <w:szCs w:val="22"/>
        </w:rPr>
        <w:t>50</w:t>
      </w:r>
      <w:r>
        <w:rPr>
          <w:rFonts w:hint="eastAsia" w:ascii="Times New Roman" w:hAnsi="Times New Roman" w:eastAsia="宋体"/>
          <w:sz w:val="28"/>
          <w:szCs w:val="22"/>
        </w:rPr>
        <w:t>分）</w:t>
      </w:r>
      <w:bookmarkEnd w:id="12"/>
      <w:bookmarkEnd w:id="13"/>
    </w:p>
    <w:tbl>
      <w:tblPr>
        <w:tblStyle w:val="11"/>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4942"/>
        <w:gridCol w:w="810"/>
        <w:gridCol w:w="4576"/>
        <w:gridCol w:w="792"/>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bCs/>
                <w:szCs w:val="21"/>
              </w:rPr>
            </w:pPr>
            <w:r>
              <w:rPr>
                <w:rFonts w:hint="eastAsia"/>
                <w:b/>
                <w:bCs/>
                <w:szCs w:val="21"/>
                <w:lang w:bidi="ar"/>
              </w:rPr>
              <w:t>二级评</w:t>
            </w:r>
          </w:p>
          <w:p>
            <w:pPr>
              <w:widowControl/>
              <w:adjustRightInd w:val="0"/>
              <w:snapToGrid w:val="0"/>
              <w:jc w:val="center"/>
              <w:rPr>
                <w:b/>
                <w:bCs/>
                <w:szCs w:val="21"/>
              </w:rPr>
            </w:pPr>
            <w:r>
              <w:rPr>
                <w:rFonts w:hint="eastAsia"/>
                <w:b/>
                <w:bCs/>
                <w:szCs w:val="21"/>
                <w:lang w:bidi="ar"/>
              </w:rPr>
              <w:t>审项目</w:t>
            </w:r>
          </w:p>
        </w:tc>
        <w:tc>
          <w:tcPr>
            <w:tcW w:w="4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bCs/>
                <w:szCs w:val="21"/>
              </w:rPr>
            </w:pPr>
            <w:r>
              <w:rPr>
                <w:rFonts w:hint="eastAsia"/>
                <w:b/>
                <w:bCs/>
                <w:szCs w:val="21"/>
                <w:lang w:bidi="ar"/>
              </w:rPr>
              <w:t>三级评审项目</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bCs/>
                <w:szCs w:val="21"/>
              </w:rPr>
            </w:pPr>
            <w:r>
              <w:rPr>
                <w:rFonts w:hint="eastAsia"/>
                <w:b/>
                <w:bCs/>
                <w:szCs w:val="21"/>
                <w:lang w:bidi="ar"/>
              </w:rPr>
              <w:t>标准分值</w:t>
            </w:r>
          </w:p>
        </w:tc>
        <w:tc>
          <w:tcPr>
            <w:tcW w:w="4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bCs/>
                <w:szCs w:val="21"/>
              </w:rPr>
            </w:pPr>
            <w:r>
              <w:rPr>
                <w:rFonts w:hint="eastAsia"/>
                <w:b/>
                <w:bCs/>
                <w:szCs w:val="21"/>
                <w:lang w:bidi="ar"/>
              </w:rPr>
              <w:t>评审方法及评分标准</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bCs/>
                <w:szCs w:val="21"/>
              </w:rPr>
            </w:pPr>
            <w:r>
              <w:rPr>
                <w:rFonts w:hint="eastAsia"/>
                <w:b/>
                <w:bCs/>
                <w:kern w:val="0"/>
                <w:szCs w:val="21"/>
                <w:lang w:bidi="ar"/>
              </w:rPr>
              <w:t>评审描述</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bCs/>
                <w:szCs w:val="21"/>
              </w:rPr>
            </w:pPr>
            <w:r>
              <w:rPr>
                <w:rFonts w:hint="eastAsia"/>
                <w:b/>
                <w:bCs/>
                <w:kern w:val="0"/>
                <w:szCs w:val="21"/>
                <w:lang w:bidi="ar"/>
              </w:rPr>
              <w:t>实际</w:t>
            </w:r>
          </w:p>
          <w:p>
            <w:pPr>
              <w:widowControl/>
              <w:adjustRightInd w:val="0"/>
              <w:snapToGrid w:val="0"/>
              <w:jc w:val="center"/>
              <w:rPr>
                <w:b/>
                <w:bCs/>
                <w:szCs w:val="21"/>
              </w:rPr>
            </w:pPr>
            <w:r>
              <w:rPr>
                <w:rFonts w:hint="eastAsia"/>
                <w:b/>
                <w:bCs/>
                <w:kern w:val="0"/>
                <w:szCs w:val="21"/>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6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6.1应急准备（45分）</w:t>
            </w:r>
          </w:p>
        </w:tc>
        <w:tc>
          <w:tcPr>
            <w:tcW w:w="4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pacing w:val="1"/>
                <w:w w:val="89"/>
                <w:kern w:val="0"/>
                <w:szCs w:val="21"/>
                <w:fitText w:val="4750" w:id="-51437845"/>
                <w:lang w:bidi="ar"/>
              </w:rPr>
            </w:pPr>
            <w:r>
              <w:rPr>
                <w:rFonts w:hint="eastAsia" w:asciiTheme="minorEastAsia" w:hAnsiTheme="minorEastAsia" w:eastAsiaTheme="minorEastAsia" w:cstheme="minorEastAsia"/>
                <w:spacing w:val="1"/>
                <w:w w:val="89"/>
                <w:kern w:val="0"/>
                <w:szCs w:val="21"/>
                <w:fitText w:val="4750" w:id="-51437845"/>
                <w:lang w:bidi="ar"/>
              </w:rPr>
              <w:t>6.1.1组织有关参建单位组建事故应急处置指挥机构。</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pacing w:val="12"/>
                <w:w w:val="89"/>
                <w:kern w:val="0"/>
                <w:szCs w:val="21"/>
                <w:fitText w:val="4750" w:id="-51437845"/>
                <w:lang w:bidi="ar"/>
              </w:rPr>
              <w:t>4</w:t>
            </w:r>
          </w:p>
        </w:tc>
        <w:tc>
          <w:tcPr>
            <w:tcW w:w="4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查相关文件和记录</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未组建事故应急处置指挥机构，扣4分</w:t>
            </w:r>
            <w:r>
              <w:rPr>
                <w:rFonts w:hint="eastAsia" w:asciiTheme="minorEastAsia" w:hAnsiTheme="minorEastAsia" w:eastAsiaTheme="minorEastAsia" w:cstheme="minorEastAsia"/>
                <w:sz w:val="21"/>
                <w:szCs w:val="21"/>
                <w:lang w:eastAsia="zh-CN" w:bidi="ar"/>
              </w:rPr>
              <w:t>。</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center"/>
              <w:rPr>
                <w:szCs w:val="21"/>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62"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lang w:bidi="ar"/>
              </w:rPr>
            </w:pPr>
          </w:p>
        </w:tc>
        <w:tc>
          <w:tcPr>
            <w:tcW w:w="4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6.1.2在安全风险评估和应急资源调查的基础上，建立健全生产安全事故应急预案体系，包括综合预案、专项预案，按规定向有关部门备案，向本单位从业人员和参建单位公布。</w:t>
            </w:r>
          </w:p>
          <w:p>
            <w:pPr>
              <w:widowControl/>
              <w:adjustRightInd w:val="0"/>
              <w:snapToGrid w:val="0"/>
              <w:ind w:firstLine="420" w:firstLineChars="20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按照有关规定通报应急救援队伍、周边企业等有关应急协作</w:t>
            </w:r>
            <w:r>
              <w:rPr>
                <w:rFonts w:hint="eastAsia" w:asciiTheme="minorEastAsia" w:hAnsiTheme="minorEastAsia" w:eastAsiaTheme="minorEastAsia" w:cstheme="minorEastAsia"/>
                <w:color w:val="FF0000"/>
                <w:szCs w:val="21"/>
                <w:lang w:bidi="ar"/>
              </w:rPr>
              <w:t>单位，并与地</w:t>
            </w:r>
            <w:r>
              <w:rPr>
                <w:rFonts w:hint="eastAsia" w:asciiTheme="minorEastAsia" w:hAnsiTheme="minorEastAsia" w:eastAsiaTheme="minorEastAsia" w:cstheme="minorEastAsia"/>
                <w:szCs w:val="21"/>
                <w:lang w:bidi="ar"/>
              </w:rPr>
              <w:t>方政府和上级主管部门的应急预案体系相衔接。</w:t>
            </w:r>
          </w:p>
          <w:p>
            <w:pPr>
              <w:widowControl/>
              <w:adjustRightInd w:val="0"/>
              <w:snapToGrid w:val="0"/>
              <w:ind w:firstLine="420" w:firstLineChars="20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按照有关规定通报周边单位和有关应急协作单位。</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20</w:t>
            </w:r>
          </w:p>
        </w:tc>
        <w:tc>
          <w:tcPr>
            <w:tcW w:w="4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查相关文件和记录</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无安全风险评估报告，扣5分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无应急资源调查报告，扣5分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应急预案未以正式文件发布，扣20分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应急预案不全，每缺一项扣2分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应急预案内容不完善、操作性差，每项扣1分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未按有关规定备案，扣2分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未向从业人员公布，扣5分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应急预案体系未衔接，每项扣1分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未通报周边单位或有关应急协作单位，扣1分</w:t>
            </w:r>
            <w:r>
              <w:rPr>
                <w:rFonts w:hint="eastAsia" w:asciiTheme="minorEastAsia" w:hAnsiTheme="minorEastAsia" w:eastAsiaTheme="minorEastAsia" w:cstheme="minorEastAsia"/>
                <w:sz w:val="21"/>
                <w:szCs w:val="21"/>
                <w:lang w:eastAsia="zh-CN" w:bidi="ar"/>
              </w:rPr>
              <w:t>。</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center"/>
              <w:rPr>
                <w:szCs w:val="21"/>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62"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lang w:bidi="ar"/>
              </w:rPr>
            </w:pPr>
          </w:p>
        </w:tc>
        <w:tc>
          <w:tcPr>
            <w:tcW w:w="4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6.1.3按照应急预案建立应急救援组织，组建应急救援队伍，配备应急救援人员；应急救援人员应经培训合格。必要时与当地具备能力的应急救援队伍签订应急支援协议。</w:t>
            </w:r>
          </w:p>
          <w:p>
            <w:pPr>
              <w:widowControl/>
              <w:adjustRightInd w:val="0"/>
              <w:snapToGrid w:val="0"/>
              <w:ind w:firstLine="420" w:firstLineChars="20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督促参建单位建立应急救援队伍，配备应急救援物资装备。</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8</w:t>
            </w:r>
          </w:p>
        </w:tc>
        <w:tc>
          <w:tcPr>
            <w:tcW w:w="4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查相关文件和记录、现场抽查</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pacing w:val="1"/>
                <w:w w:val="84"/>
                <w:kern w:val="0"/>
                <w:szCs w:val="21"/>
                <w:fitText w:val="4449" w:id="-143526731"/>
                <w:lang w:bidi="ar"/>
              </w:rPr>
            </w:pPr>
            <w:r>
              <w:rPr>
                <w:rFonts w:hint="eastAsia" w:asciiTheme="minorEastAsia" w:hAnsiTheme="minorEastAsia" w:eastAsiaTheme="minorEastAsia" w:cstheme="minorEastAsia"/>
                <w:spacing w:val="1"/>
                <w:w w:val="84"/>
                <w:kern w:val="0"/>
                <w:szCs w:val="21"/>
                <w:fitText w:val="4449" w:id="-143526731"/>
                <w:lang w:bidi="ar"/>
              </w:rPr>
              <w:t>未建立应急救援队伍或配备应急救援人员，扣8分</w:t>
            </w:r>
            <w:r>
              <w:rPr>
                <w:rFonts w:hint="eastAsia" w:asciiTheme="minorEastAsia" w:hAnsiTheme="minorEastAsia" w:eastAsiaTheme="minorEastAsia" w:cstheme="minorEastAsia"/>
                <w:spacing w:val="1"/>
                <w:w w:val="84"/>
                <w:kern w:val="0"/>
                <w:sz w:val="21"/>
                <w:szCs w:val="21"/>
                <w:fitText w:val="4449" w:id="-14352673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pacing w:val="5"/>
                <w:w w:val="84"/>
                <w:kern w:val="0"/>
                <w:szCs w:val="21"/>
                <w:fitText w:val="4449" w:id="-143526731"/>
                <w:lang w:bidi="ar"/>
              </w:rPr>
              <w:t>应</w:t>
            </w:r>
            <w:r>
              <w:rPr>
                <w:rFonts w:hint="eastAsia" w:asciiTheme="minorEastAsia" w:hAnsiTheme="minorEastAsia" w:eastAsiaTheme="minorEastAsia" w:cstheme="minorEastAsia"/>
                <w:szCs w:val="21"/>
                <w:lang w:bidi="ar"/>
              </w:rPr>
              <w:t>急救援人员不熟悉必要的应急知识，未掌握风险防范技能和事故应急措施，每人扣2分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应急物资装备不满足要求，每项扣2分</w:t>
            </w:r>
            <w:r>
              <w:rPr>
                <w:rFonts w:hint="eastAsia" w:asciiTheme="minorEastAsia" w:hAnsiTheme="minorEastAsia" w:eastAsiaTheme="minorEastAsia" w:cstheme="minorEastAsia"/>
                <w:sz w:val="21"/>
                <w:szCs w:val="21"/>
                <w:lang w:eastAsia="zh-CN" w:bidi="ar"/>
              </w:rPr>
              <w:t>。</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center"/>
              <w:rPr>
                <w:szCs w:val="21"/>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62"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lang w:bidi="ar"/>
              </w:rPr>
            </w:pPr>
          </w:p>
        </w:tc>
        <w:tc>
          <w:tcPr>
            <w:tcW w:w="4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6.1.4组织开展本单位的应急预案、应急知识、自救互救和避险逃生技能的培训。</w:t>
            </w:r>
          </w:p>
          <w:p>
            <w:pPr>
              <w:widowControl/>
              <w:adjustRightInd w:val="0"/>
              <w:snapToGrid w:val="0"/>
              <w:ind w:firstLine="420" w:firstLineChars="20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根据本项目的事故风险特点，每年至少组织一次综合应急预案演练或者专项应急预案演练。</w:t>
            </w:r>
          </w:p>
          <w:p>
            <w:pPr>
              <w:widowControl/>
              <w:adjustRightInd w:val="0"/>
              <w:snapToGrid w:val="0"/>
              <w:ind w:firstLine="420" w:firstLineChars="20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对演练进行总结和评估，根据评估结论和演练发现的问题，修订、完善应急预案，改进应急准备工作。</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10</w:t>
            </w:r>
          </w:p>
        </w:tc>
        <w:tc>
          <w:tcPr>
            <w:tcW w:w="4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查相关记录</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未开展培训，扣2分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未按规定进行演练，每次扣2分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未进行总结和评估，每次扣1分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未根据评估意见修订完善预案，每次扣1分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未根据修订完善后的预案改进工作，每次扣1分</w:t>
            </w:r>
            <w:r>
              <w:rPr>
                <w:rFonts w:hint="eastAsia" w:asciiTheme="minorEastAsia" w:hAnsiTheme="minorEastAsia" w:eastAsiaTheme="minorEastAsia" w:cstheme="minorEastAsia"/>
                <w:sz w:val="21"/>
                <w:szCs w:val="21"/>
                <w:lang w:eastAsia="zh-CN" w:bidi="ar"/>
              </w:rPr>
              <w:t>。</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center"/>
              <w:rPr>
                <w:szCs w:val="21"/>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62"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420" w:firstLineChars="200"/>
              <w:jc w:val="left"/>
              <w:rPr>
                <w:rFonts w:hint="eastAsia" w:asciiTheme="minorEastAsia" w:hAnsiTheme="minorEastAsia" w:eastAsiaTheme="minorEastAsia" w:cstheme="minorEastAsia"/>
                <w:szCs w:val="21"/>
                <w:lang w:bidi="ar"/>
              </w:rPr>
            </w:pPr>
          </w:p>
        </w:tc>
        <w:tc>
          <w:tcPr>
            <w:tcW w:w="4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6.1.5定期评估应急预案，根据评估结果及时进行修订和完善，并及时报备、公布。</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3</w:t>
            </w:r>
          </w:p>
        </w:tc>
        <w:tc>
          <w:tcPr>
            <w:tcW w:w="4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查相关文件和记录</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未定期评估，扣3分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评估对象不全，每缺一项扣1分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评估内容不全，每缺一项扣1分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未及时修订完善扣2分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未及时报备，扣1分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未及时公布，扣2分</w:t>
            </w:r>
            <w:r>
              <w:rPr>
                <w:rFonts w:hint="eastAsia" w:asciiTheme="minorEastAsia" w:hAnsiTheme="minorEastAsia" w:eastAsiaTheme="minorEastAsia" w:cstheme="minorEastAsia"/>
                <w:sz w:val="21"/>
                <w:szCs w:val="21"/>
                <w:lang w:eastAsia="zh-CN" w:bidi="ar"/>
              </w:rPr>
              <w:t>。</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center"/>
              <w:rPr>
                <w:szCs w:val="21"/>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6.2应急处置（5分）</w:t>
            </w:r>
          </w:p>
        </w:tc>
        <w:tc>
          <w:tcPr>
            <w:tcW w:w="49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6.2.1发生事故或险情后，启动相关应急预案，采取应急处置措施，开展事故救援，必要时寻求社会支援。</w:t>
            </w:r>
          </w:p>
          <w:p>
            <w:pPr>
              <w:widowControl/>
              <w:adjustRightInd w:val="0"/>
              <w:snapToGrid w:val="0"/>
              <w:ind w:firstLine="420" w:firstLineChars="20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应急救援结束后，应尽快完成善后处理、环境清理、监测等工作。</w:t>
            </w:r>
          </w:p>
          <w:p>
            <w:pPr>
              <w:widowControl/>
              <w:adjustRightInd w:val="0"/>
              <w:snapToGrid w:val="0"/>
              <w:ind w:firstLine="420" w:firstLineChars="20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应急处置结束后，应对应急处置工作进行总结评估。</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5</w:t>
            </w:r>
          </w:p>
        </w:tc>
        <w:tc>
          <w:tcPr>
            <w:tcW w:w="4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查相关记录</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未及时启动应急预案，扣5分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未及时采取应急处置措施，扣5分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善后处理不到位，扣5分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未按规定进行总结评估，每次扣1分</w:t>
            </w:r>
            <w:r>
              <w:rPr>
                <w:rFonts w:hint="eastAsia" w:asciiTheme="minorEastAsia" w:hAnsiTheme="minorEastAsia" w:eastAsiaTheme="minorEastAsia" w:cstheme="minorEastAsia"/>
                <w:sz w:val="21"/>
                <w:szCs w:val="21"/>
                <w:lang w:eastAsia="zh-CN" w:bidi="ar"/>
              </w:rPr>
              <w:t>。</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center"/>
              <w:rPr>
                <w:szCs w:val="21"/>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420" w:firstLineChars="20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6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小计</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50</w:t>
            </w:r>
          </w:p>
        </w:tc>
        <w:tc>
          <w:tcPr>
            <w:tcW w:w="53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得分小计</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Cs w:val="21"/>
              </w:rPr>
            </w:pPr>
          </w:p>
        </w:tc>
      </w:tr>
    </w:tbl>
    <w:p>
      <w:pPr>
        <w:adjustRightInd w:val="0"/>
        <w:snapToGrid w:val="0"/>
        <w:spacing w:before="240" w:beforeLines="100" w:after="240" w:afterLines="100"/>
        <w:rPr>
          <w:szCs w:val="21"/>
        </w:rPr>
      </w:pPr>
      <w:r>
        <w:rPr>
          <w:szCs w:val="21"/>
        </w:rPr>
        <w:br w:type="page"/>
      </w:r>
    </w:p>
    <w:p>
      <w:pPr>
        <w:pStyle w:val="3"/>
        <w:adjustRightInd w:val="0"/>
        <w:snapToGrid w:val="0"/>
        <w:spacing w:before="0" w:after="0" w:line="480" w:lineRule="auto"/>
        <w:jc w:val="center"/>
        <w:rPr>
          <w:rFonts w:ascii="Times New Roman" w:hAnsi="Times New Roman" w:eastAsia="宋体"/>
          <w:sz w:val="28"/>
          <w:szCs w:val="22"/>
        </w:rPr>
      </w:pPr>
      <w:bookmarkStart w:id="14" w:name="_Toc19111"/>
      <w:r>
        <w:rPr>
          <w:rFonts w:ascii="Times New Roman" w:hAnsi="Times New Roman" w:eastAsia="宋体"/>
          <w:sz w:val="28"/>
          <w:szCs w:val="22"/>
        </w:rPr>
        <w:t>7</w:t>
      </w:r>
      <w:r>
        <w:rPr>
          <w:rFonts w:hint="eastAsia" w:ascii="Times New Roman" w:hAnsi="Times New Roman" w:eastAsia="宋体"/>
          <w:sz w:val="28"/>
          <w:szCs w:val="22"/>
        </w:rPr>
        <w:t>.事故管理（</w:t>
      </w:r>
      <w:r>
        <w:rPr>
          <w:rFonts w:ascii="Times New Roman" w:hAnsi="Times New Roman" w:eastAsia="宋体"/>
          <w:sz w:val="28"/>
          <w:szCs w:val="22"/>
        </w:rPr>
        <w:t>15</w:t>
      </w:r>
      <w:r>
        <w:rPr>
          <w:rFonts w:hint="eastAsia" w:ascii="Times New Roman" w:hAnsi="Times New Roman" w:eastAsia="宋体"/>
          <w:sz w:val="28"/>
          <w:szCs w:val="22"/>
        </w:rPr>
        <w:t>分）</w:t>
      </w:r>
      <w:bookmarkEnd w:id="14"/>
    </w:p>
    <w:tbl>
      <w:tblPr>
        <w:tblStyle w:val="11"/>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5337"/>
        <w:gridCol w:w="709"/>
        <w:gridCol w:w="4394"/>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blHeader/>
        </w:trPr>
        <w:tc>
          <w:tcPr>
            <w:tcW w:w="1292" w:type="dxa"/>
            <w:vAlign w:val="center"/>
          </w:tcPr>
          <w:p>
            <w:pPr>
              <w:widowControl/>
              <w:adjustRightInd w:val="0"/>
              <w:snapToGrid w:val="0"/>
              <w:jc w:val="center"/>
              <w:rPr>
                <w:b/>
                <w:bCs/>
                <w:szCs w:val="21"/>
              </w:rPr>
            </w:pPr>
            <w:r>
              <w:rPr>
                <w:rFonts w:hint="eastAsia"/>
                <w:b/>
                <w:bCs/>
                <w:szCs w:val="21"/>
              </w:rPr>
              <w:t>二级评</w:t>
            </w:r>
          </w:p>
          <w:p>
            <w:pPr>
              <w:widowControl/>
              <w:adjustRightInd w:val="0"/>
              <w:snapToGrid w:val="0"/>
              <w:jc w:val="center"/>
              <w:rPr>
                <w:b/>
                <w:bCs/>
                <w:szCs w:val="21"/>
              </w:rPr>
            </w:pPr>
            <w:r>
              <w:rPr>
                <w:rFonts w:hint="eastAsia"/>
                <w:b/>
                <w:bCs/>
                <w:szCs w:val="21"/>
              </w:rPr>
              <w:t>审项目</w:t>
            </w:r>
          </w:p>
        </w:tc>
        <w:tc>
          <w:tcPr>
            <w:tcW w:w="5337" w:type="dxa"/>
            <w:vAlign w:val="center"/>
          </w:tcPr>
          <w:p>
            <w:pPr>
              <w:widowControl/>
              <w:adjustRightInd w:val="0"/>
              <w:snapToGrid w:val="0"/>
              <w:jc w:val="center"/>
              <w:rPr>
                <w:b/>
                <w:bCs/>
                <w:szCs w:val="21"/>
              </w:rPr>
            </w:pPr>
            <w:r>
              <w:rPr>
                <w:rFonts w:hint="eastAsia"/>
                <w:b/>
                <w:bCs/>
                <w:szCs w:val="21"/>
              </w:rPr>
              <w:t>三级评审项目</w:t>
            </w:r>
          </w:p>
        </w:tc>
        <w:tc>
          <w:tcPr>
            <w:tcW w:w="709" w:type="dxa"/>
            <w:vAlign w:val="center"/>
          </w:tcPr>
          <w:p>
            <w:pPr>
              <w:widowControl/>
              <w:adjustRightInd w:val="0"/>
              <w:snapToGrid w:val="0"/>
              <w:jc w:val="center"/>
              <w:rPr>
                <w:b/>
                <w:bCs/>
                <w:szCs w:val="21"/>
              </w:rPr>
            </w:pPr>
            <w:r>
              <w:rPr>
                <w:rFonts w:hint="eastAsia"/>
                <w:b/>
                <w:bCs/>
                <w:szCs w:val="21"/>
              </w:rPr>
              <w:t>标准分值</w:t>
            </w:r>
          </w:p>
        </w:tc>
        <w:tc>
          <w:tcPr>
            <w:tcW w:w="4394" w:type="dxa"/>
            <w:vAlign w:val="center"/>
          </w:tcPr>
          <w:p>
            <w:pPr>
              <w:widowControl/>
              <w:adjustRightInd w:val="0"/>
              <w:snapToGrid w:val="0"/>
              <w:jc w:val="center"/>
              <w:rPr>
                <w:b/>
                <w:bCs/>
                <w:szCs w:val="21"/>
              </w:rPr>
            </w:pPr>
            <w:r>
              <w:rPr>
                <w:rFonts w:hint="eastAsia"/>
                <w:b/>
                <w:bCs/>
                <w:szCs w:val="21"/>
              </w:rPr>
              <w:t>评审方法及评分标准</w:t>
            </w:r>
          </w:p>
        </w:tc>
        <w:tc>
          <w:tcPr>
            <w:tcW w:w="709" w:type="dxa"/>
            <w:vAlign w:val="center"/>
          </w:tcPr>
          <w:p>
            <w:pPr>
              <w:widowControl/>
              <w:adjustRightInd w:val="0"/>
              <w:snapToGrid w:val="0"/>
              <w:jc w:val="center"/>
              <w:rPr>
                <w:b/>
                <w:bCs/>
                <w:szCs w:val="21"/>
              </w:rPr>
            </w:pPr>
            <w:r>
              <w:rPr>
                <w:rFonts w:hint="eastAsia"/>
                <w:b/>
                <w:bCs/>
                <w:kern w:val="0"/>
                <w:szCs w:val="21"/>
                <w:lang w:bidi="ar"/>
              </w:rPr>
              <w:t>评审描述</w:t>
            </w:r>
          </w:p>
        </w:tc>
        <w:tc>
          <w:tcPr>
            <w:tcW w:w="708" w:type="dxa"/>
            <w:vAlign w:val="center"/>
          </w:tcPr>
          <w:p>
            <w:pPr>
              <w:widowControl/>
              <w:adjustRightInd w:val="0"/>
              <w:snapToGrid w:val="0"/>
              <w:jc w:val="center"/>
              <w:rPr>
                <w:b/>
                <w:bCs/>
                <w:szCs w:val="21"/>
              </w:rPr>
            </w:pPr>
            <w:r>
              <w:rPr>
                <w:rFonts w:hint="eastAsia"/>
                <w:b/>
                <w:bCs/>
                <w:kern w:val="0"/>
                <w:szCs w:val="21"/>
                <w:lang w:bidi="ar"/>
              </w:rPr>
              <w:t>实际</w:t>
            </w:r>
          </w:p>
          <w:p>
            <w:pPr>
              <w:widowControl/>
              <w:adjustRightInd w:val="0"/>
              <w:snapToGrid w:val="0"/>
              <w:jc w:val="center"/>
              <w:rPr>
                <w:b/>
                <w:bCs/>
                <w:szCs w:val="21"/>
              </w:rPr>
            </w:pPr>
            <w:r>
              <w:rPr>
                <w:rFonts w:hint="eastAsia"/>
                <w:b/>
                <w:bCs/>
                <w:kern w:val="0"/>
                <w:szCs w:val="21"/>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92" w:type="dxa"/>
            <w:vMerge w:val="restart"/>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7.1事故报告（8分）</w:t>
            </w:r>
          </w:p>
        </w:tc>
        <w:tc>
          <w:tcPr>
            <w:tcW w:w="5337"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7.1.1事故报告、调查和处理制度应明确事故报告（包括程序、责任人、时限、内容等）、调查和处理内容（包括事故调查、原因分析、纠正和预防措施、责任追究、统计与分析等），应将造成人员伤亡（轻伤、重伤、死亡等人身伤害和急性中毒）、财产损失（含未遂事故）和较大涉险事故纳入事故调查和处理范畴。</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2</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查制度文本</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制度内容不全，每缺一项扣1分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制度内容不符合有关规定或实际，每项扣1分</w:t>
            </w:r>
            <w:r>
              <w:rPr>
                <w:rFonts w:hint="eastAsia" w:asciiTheme="minorEastAsia" w:hAnsiTheme="minorEastAsia" w:eastAsiaTheme="minorEastAsia" w:cstheme="minorEastAsia"/>
                <w:sz w:val="21"/>
                <w:szCs w:val="21"/>
                <w:lang w:eastAsia="zh-CN" w:bidi="ar"/>
              </w:rPr>
              <w:t>。</w:t>
            </w:r>
          </w:p>
        </w:tc>
        <w:tc>
          <w:tcPr>
            <w:tcW w:w="709" w:type="dxa"/>
            <w:vAlign w:val="center"/>
          </w:tcPr>
          <w:p>
            <w:pPr>
              <w:widowControl/>
              <w:adjustRightInd w:val="0"/>
              <w:snapToGrid w:val="0"/>
              <w:jc w:val="left"/>
              <w:rPr>
                <w:rFonts w:hint="eastAsia" w:asciiTheme="minorEastAsia" w:hAnsiTheme="minorEastAsia" w:eastAsiaTheme="minorEastAsia" w:cstheme="minorEastAsia"/>
                <w:szCs w:val="21"/>
                <w:lang w:bidi="ar"/>
              </w:rPr>
            </w:pPr>
          </w:p>
        </w:tc>
        <w:tc>
          <w:tcPr>
            <w:tcW w:w="708"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92" w:type="dxa"/>
            <w:vMerge w:val="continue"/>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p>
        </w:tc>
        <w:tc>
          <w:tcPr>
            <w:tcW w:w="5337"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7.1.2发生事故后按照有关规定及时、准确、完整的向有关部门报告，事故报告后出现新</w:t>
            </w:r>
            <w:r>
              <w:rPr>
                <w:rFonts w:hint="eastAsia" w:asciiTheme="minorEastAsia" w:hAnsiTheme="minorEastAsia" w:eastAsiaTheme="minorEastAsia" w:cstheme="minorEastAsia"/>
                <w:color w:val="FF0000"/>
                <w:szCs w:val="21"/>
                <w:lang w:bidi="ar"/>
              </w:rPr>
              <w:t>情况</w:t>
            </w:r>
            <w:r>
              <w:rPr>
                <w:rFonts w:hint="eastAsia" w:asciiTheme="minorEastAsia" w:hAnsiTheme="minorEastAsia" w:eastAsiaTheme="minorEastAsia" w:cstheme="minorEastAsia"/>
                <w:szCs w:val="21"/>
                <w:lang w:bidi="ar"/>
              </w:rPr>
              <w:t>时，应当及时补报。</w:t>
            </w:r>
          </w:p>
          <w:p>
            <w:pPr>
              <w:widowControl/>
              <w:adjustRightInd w:val="0"/>
              <w:snapToGrid w:val="0"/>
              <w:ind w:firstLine="420" w:firstLineChars="20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发生事故后，采取有效措施，防止事故扩大，并保护事故现场及有关证据。</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6</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查相关记录</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存在迟报、漏报、谎报、瞒报事故等行为，不得评定为安全生产标准化达标单位</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抢救措施不力，导致事故扩大，扣6分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未有效保护现场及有关证据，扣6分</w:t>
            </w:r>
            <w:r>
              <w:rPr>
                <w:rFonts w:hint="eastAsia" w:asciiTheme="minorEastAsia" w:hAnsiTheme="minorEastAsia" w:eastAsiaTheme="minorEastAsia" w:cstheme="minorEastAsia"/>
                <w:sz w:val="21"/>
                <w:szCs w:val="21"/>
                <w:lang w:eastAsia="zh-CN" w:bidi="ar"/>
              </w:rPr>
              <w:t>。</w:t>
            </w:r>
          </w:p>
        </w:tc>
        <w:tc>
          <w:tcPr>
            <w:tcW w:w="709" w:type="dxa"/>
            <w:vAlign w:val="center"/>
          </w:tcPr>
          <w:p>
            <w:pPr>
              <w:widowControl/>
              <w:adjustRightInd w:val="0"/>
              <w:snapToGrid w:val="0"/>
              <w:jc w:val="left"/>
              <w:rPr>
                <w:rFonts w:hint="eastAsia" w:asciiTheme="minorEastAsia" w:hAnsiTheme="minorEastAsia" w:eastAsiaTheme="minorEastAsia" w:cstheme="minorEastAsia"/>
                <w:szCs w:val="21"/>
                <w:lang w:bidi="ar"/>
              </w:rPr>
            </w:pPr>
          </w:p>
        </w:tc>
        <w:tc>
          <w:tcPr>
            <w:tcW w:w="708"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trPr>
        <w:tc>
          <w:tcPr>
            <w:tcW w:w="1292" w:type="dxa"/>
            <w:vAlign w:val="center"/>
          </w:tcPr>
          <w:p>
            <w:pPr>
              <w:widowControl/>
              <w:adjustRightInd w:val="0"/>
              <w:snapToGrid w:val="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7.2事故调查和处理（4分）</w:t>
            </w:r>
          </w:p>
        </w:tc>
        <w:tc>
          <w:tcPr>
            <w:tcW w:w="5337" w:type="dxa"/>
            <w:vAlign w:val="center"/>
          </w:tcPr>
          <w:p>
            <w:pPr>
              <w:widowControl/>
              <w:adjustRightInd w:val="0"/>
              <w:snapToGrid w:val="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7.2.1事故发生后按照有关规定，组织内部事故调查和处理，查明事故发生的时间、经过、原因、波及范围、人员伤亡情况及直接经济损失等。应根据有关证据、资料，分析事故的直接、间接原因和事故责任，提出应吸取的教训、整改措施和处理建议，编制事故调查报告。</w:t>
            </w:r>
          </w:p>
          <w:p>
            <w:pPr>
              <w:widowControl/>
              <w:adjustRightInd w:val="0"/>
              <w:snapToGrid w:val="0"/>
              <w:ind w:firstLine="420" w:firstLineChars="20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由有关人民政府组织事故调查的，应积极配合开展事故调查。</w:t>
            </w:r>
          </w:p>
          <w:p>
            <w:pPr>
              <w:widowControl/>
              <w:adjustRightInd w:val="0"/>
              <w:snapToGrid w:val="0"/>
              <w:ind w:firstLine="420" w:firstLineChars="20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按照“四不放过”的原则进行事故处理。</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4</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查相关文件和记录</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无内部事故调查报告，扣4分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报告内容不符合规定，每项扣1分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未按“四不放过”原则处理，扣4分</w:t>
            </w:r>
            <w:r>
              <w:rPr>
                <w:rFonts w:hint="eastAsia" w:asciiTheme="minorEastAsia" w:hAnsiTheme="minorEastAsia" w:eastAsiaTheme="minorEastAsia" w:cstheme="minorEastAsia"/>
                <w:sz w:val="21"/>
                <w:szCs w:val="21"/>
                <w:lang w:eastAsia="zh-CN" w:bidi="ar"/>
              </w:rPr>
              <w:t>。</w:t>
            </w:r>
          </w:p>
        </w:tc>
        <w:tc>
          <w:tcPr>
            <w:tcW w:w="709" w:type="dxa"/>
            <w:vAlign w:val="center"/>
          </w:tcPr>
          <w:p>
            <w:pPr>
              <w:widowControl/>
              <w:adjustRightInd w:val="0"/>
              <w:snapToGrid w:val="0"/>
              <w:jc w:val="left"/>
              <w:rPr>
                <w:rFonts w:hint="eastAsia" w:asciiTheme="minorEastAsia" w:hAnsiTheme="minorEastAsia" w:eastAsiaTheme="minorEastAsia" w:cstheme="minorEastAsia"/>
                <w:szCs w:val="21"/>
                <w:lang w:bidi="ar"/>
              </w:rPr>
            </w:pPr>
          </w:p>
        </w:tc>
        <w:tc>
          <w:tcPr>
            <w:tcW w:w="708"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92" w:type="dxa"/>
            <w:vAlign w:val="center"/>
          </w:tcPr>
          <w:p>
            <w:pPr>
              <w:widowControl/>
              <w:adjustRightInd w:val="0"/>
              <w:snapToGrid w:val="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7.3事故档案管理（3分）</w:t>
            </w:r>
          </w:p>
        </w:tc>
        <w:tc>
          <w:tcPr>
            <w:tcW w:w="5337" w:type="dxa"/>
            <w:vAlign w:val="center"/>
          </w:tcPr>
          <w:p>
            <w:pPr>
              <w:widowControl/>
              <w:adjustRightInd w:val="0"/>
              <w:snapToGrid w:val="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7.3.1建立完善的事故档案和事故管理台账，并定期按照有关规定对事故进行统计分析。</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3</w:t>
            </w:r>
          </w:p>
        </w:tc>
        <w:tc>
          <w:tcPr>
            <w:tcW w:w="4394" w:type="dxa"/>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查相关文件和记录</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未建立事故档案和管理台账，扣3分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事故档案或管理台账不全，每缺一项扣2分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事故档案或管理台账与实际不符，每项扣1分</w:t>
            </w:r>
            <w:r>
              <w:rPr>
                <w:rFonts w:hint="eastAsia" w:asciiTheme="minorEastAsia" w:hAnsiTheme="minorEastAsia" w:eastAsiaTheme="minorEastAsia" w:cstheme="minorEastAsia"/>
                <w:sz w:val="21"/>
                <w:szCs w:val="21"/>
                <w:lang w:eastAsia="zh-CN" w:bidi="ar"/>
              </w:rPr>
              <w:t>。</w:t>
            </w:r>
          </w:p>
        </w:tc>
        <w:tc>
          <w:tcPr>
            <w:tcW w:w="709" w:type="dxa"/>
            <w:vAlign w:val="center"/>
          </w:tcPr>
          <w:p>
            <w:pPr>
              <w:widowControl/>
              <w:adjustRightInd w:val="0"/>
              <w:snapToGrid w:val="0"/>
              <w:jc w:val="left"/>
              <w:rPr>
                <w:rFonts w:hint="eastAsia" w:asciiTheme="minorEastAsia" w:hAnsiTheme="minorEastAsia" w:eastAsiaTheme="minorEastAsia" w:cstheme="minorEastAsia"/>
                <w:szCs w:val="21"/>
                <w:lang w:bidi="ar"/>
              </w:rPr>
            </w:pPr>
          </w:p>
        </w:tc>
        <w:tc>
          <w:tcPr>
            <w:tcW w:w="708" w:type="dxa"/>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6629" w:type="dxa"/>
            <w:gridSpan w:val="2"/>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小计</w:t>
            </w:r>
          </w:p>
        </w:tc>
        <w:tc>
          <w:tcPr>
            <w:tcW w:w="709" w:type="dxa"/>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15</w:t>
            </w:r>
          </w:p>
        </w:tc>
        <w:tc>
          <w:tcPr>
            <w:tcW w:w="5103" w:type="dxa"/>
            <w:gridSpan w:val="2"/>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得分小计</w:t>
            </w:r>
          </w:p>
        </w:tc>
        <w:tc>
          <w:tcPr>
            <w:tcW w:w="708" w:type="dxa"/>
            <w:vAlign w:val="center"/>
          </w:tcPr>
          <w:p>
            <w:pPr>
              <w:widowControl/>
              <w:adjustRightInd w:val="0"/>
              <w:snapToGrid w:val="0"/>
              <w:jc w:val="center"/>
              <w:rPr>
                <w:szCs w:val="21"/>
              </w:rPr>
            </w:pPr>
          </w:p>
        </w:tc>
      </w:tr>
    </w:tbl>
    <w:p>
      <w:pPr>
        <w:pStyle w:val="3"/>
        <w:adjustRightInd w:val="0"/>
        <w:snapToGrid w:val="0"/>
        <w:spacing w:before="0" w:after="0" w:line="480" w:lineRule="auto"/>
        <w:jc w:val="center"/>
        <w:rPr>
          <w:rFonts w:ascii="Times New Roman" w:hAnsi="Times New Roman" w:eastAsia="宋体"/>
          <w:sz w:val="28"/>
          <w:szCs w:val="22"/>
        </w:rPr>
      </w:pPr>
      <w:bookmarkStart w:id="15" w:name="_Toc504333778"/>
      <w:bookmarkStart w:id="16" w:name="_Toc18060"/>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rPr>
          <w:rFonts w:ascii="Times New Roman" w:hAnsi="Times New Roman" w:eastAsia="宋体"/>
          <w:sz w:val="28"/>
          <w:szCs w:val="22"/>
        </w:rPr>
      </w:pPr>
    </w:p>
    <w:p>
      <w:pPr>
        <w:pStyle w:val="3"/>
        <w:adjustRightInd w:val="0"/>
        <w:snapToGrid w:val="0"/>
        <w:spacing w:before="0" w:after="0" w:line="480" w:lineRule="auto"/>
        <w:jc w:val="center"/>
        <w:rPr>
          <w:rFonts w:ascii="Times New Roman" w:hAnsi="Times New Roman" w:eastAsia="宋体"/>
          <w:sz w:val="28"/>
          <w:szCs w:val="22"/>
        </w:rPr>
      </w:pPr>
      <w:r>
        <w:rPr>
          <w:rFonts w:ascii="Times New Roman" w:hAnsi="Times New Roman" w:eastAsia="宋体"/>
          <w:sz w:val="28"/>
          <w:szCs w:val="22"/>
        </w:rPr>
        <w:t>8.</w:t>
      </w:r>
      <w:r>
        <w:rPr>
          <w:rFonts w:hint="eastAsia" w:ascii="Times New Roman" w:hAnsi="Times New Roman" w:eastAsia="宋体"/>
          <w:sz w:val="28"/>
          <w:szCs w:val="22"/>
        </w:rPr>
        <w:t>持续改进（</w:t>
      </w:r>
      <w:r>
        <w:rPr>
          <w:rFonts w:ascii="Times New Roman" w:hAnsi="Times New Roman" w:eastAsia="宋体"/>
          <w:sz w:val="28"/>
          <w:szCs w:val="22"/>
        </w:rPr>
        <w:t>15</w:t>
      </w:r>
      <w:r>
        <w:rPr>
          <w:rFonts w:hint="eastAsia" w:ascii="Times New Roman" w:hAnsi="Times New Roman" w:eastAsia="宋体"/>
          <w:sz w:val="28"/>
          <w:szCs w:val="22"/>
        </w:rPr>
        <w:t>分</w:t>
      </w:r>
      <w:bookmarkEnd w:id="15"/>
      <w:bookmarkEnd w:id="16"/>
      <w:r>
        <w:rPr>
          <w:rFonts w:hint="eastAsia" w:ascii="Times New Roman" w:hAnsi="Times New Roman" w:eastAsia="宋体"/>
          <w:sz w:val="28"/>
          <w:szCs w:val="22"/>
        </w:rPr>
        <w:t>）</w:t>
      </w:r>
    </w:p>
    <w:tbl>
      <w:tblPr>
        <w:tblStyle w:val="11"/>
        <w:tblW w:w="13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5382"/>
        <w:gridCol w:w="709"/>
        <w:gridCol w:w="4394"/>
        <w:gridCol w:w="709"/>
        <w:gridCol w:w="708"/>
        <w:tblGridChange w:id="0">
          <w:tblGrid>
            <w:gridCol w:w="1247"/>
            <w:gridCol w:w="5382"/>
            <w:gridCol w:w="709"/>
            <w:gridCol w:w="4394"/>
            <w:gridCol w:w="709"/>
            <w:gridCol w:w="70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trPr>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szCs w:val="21"/>
              </w:rPr>
            </w:pPr>
            <w:r>
              <w:rPr>
                <w:rFonts w:hint="eastAsia"/>
                <w:b/>
                <w:bCs/>
                <w:szCs w:val="21"/>
              </w:rPr>
              <w:t>二级评</w:t>
            </w:r>
          </w:p>
          <w:p>
            <w:pPr>
              <w:widowControl/>
              <w:adjustRightInd w:val="0"/>
              <w:snapToGrid w:val="0"/>
              <w:jc w:val="center"/>
              <w:rPr>
                <w:b/>
                <w:bCs/>
                <w:szCs w:val="21"/>
              </w:rPr>
            </w:pPr>
            <w:r>
              <w:rPr>
                <w:rFonts w:hint="eastAsia"/>
                <w:b/>
                <w:bCs/>
                <w:szCs w:val="21"/>
              </w:rPr>
              <w:t>审项目</w:t>
            </w:r>
          </w:p>
        </w:tc>
        <w:tc>
          <w:tcPr>
            <w:tcW w:w="53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szCs w:val="21"/>
              </w:rPr>
            </w:pPr>
            <w:r>
              <w:rPr>
                <w:rFonts w:hint="eastAsia"/>
                <w:b/>
                <w:bCs/>
                <w:szCs w:val="21"/>
              </w:rPr>
              <w:t>三级评审项目</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szCs w:val="21"/>
              </w:rPr>
            </w:pPr>
            <w:r>
              <w:rPr>
                <w:rFonts w:hint="eastAsia"/>
                <w:b/>
                <w:bCs/>
                <w:szCs w:val="21"/>
              </w:rPr>
              <w:t>标准分值</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szCs w:val="21"/>
              </w:rPr>
            </w:pPr>
            <w:r>
              <w:rPr>
                <w:rFonts w:hint="eastAsia"/>
                <w:b/>
                <w:bCs/>
                <w:szCs w:val="21"/>
              </w:rPr>
              <w:t>评审方法及评分标准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szCs w:val="21"/>
              </w:rPr>
            </w:pPr>
            <w:r>
              <w:rPr>
                <w:rFonts w:hint="eastAsia"/>
                <w:b/>
                <w:bCs/>
                <w:kern w:val="0"/>
                <w:szCs w:val="21"/>
                <w:lang w:bidi="ar"/>
              </w:rPr>
              <w:t>评审描述</w:t>
            </w: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szCs w:val="21"/>
              </w:rPr>
            </w:pPr>
            <w:r>
              <w:rPr>
                <w:rFonts w:hint="eastAsia"/>
                <w:b/>
                <w:bCs/>
                <w:kern w:val="0"/>
                <w:szCs w:val="21"/>
                <w:lang w:bidi="ar"/>
              </w:rPr>
              <w:t>实际</w:t>
            </w:r>
          </w:p>
          <w:p>
            <w:pPr>
              <w:widowControl/>
              <w:adjustRightInd w:val="0"/>
              <w:snapToGrid w:val="0"/>
              <w:jc w:val="center"/>
              <w:rPr>
                <w:b/>
                <w:bCs/>
                <w:szCs w:val="21"/>
              </w:rPr>
            </w:pPr>
            <w:r>
              <w:rPr>
                <w:rFonts w:hint="eastAsia"/>
                <w:b/>
                <w:bCs/>
                <w:kern w:val="0"/>
                <w:szCs w:val="21"/>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47"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8.1绩效评定（10分）</w:t>
            </w:r>
          </w:p>
        </w:tc>
        <w:tc>
          <w:tcPr>
            <w:tcW w:w="53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8.1.1安全生产标准化绩效评定制度应明确评定的组织、时间、人员、内容与范围、方法与技术、报告与分析等要求。</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2</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查制度文本</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制度内容不全，每缺一项扣1分</w:t>
            </w:r>
            <w:r>
              <w:rPr>
                <w:rFonts w:hint="eastAsia" w:asciiTheme="minorEastAsia" w:hAnsiTheme="minorEastAsia" w:eastAsiaTheme="minorEastAsia" w:cstheme="minorEastAsia"/>
                <w:sz w:val="21"/>
                <w:szCs w:val="21"/>
                <w:lang w:eastAsia="zh-CN" w:bidi="ar"/>
              </w:rPr>
              <w:t>；</w:t>
            </w:r>
          </w:p>
          <w:p>
            <w:pPr>
              <w:widowControl/>
              <w:shd w:val="clear" w:color="auto" w:fill="auto"/>
              <w:adjustRightInd w:val="0"/>
              <w:snapToGrid w:val="0"/>
              <w:ind w:firstLine="0" w:firstLineChars="0"/>
              <w:jc w:val="left"/>
              <w:rPr>
                <w:rFonts w:hint="eastAsia" w:asciiTheme="minorEastAsia" w:hAnsiTheme="minorEastAsia" w:eastAsiaTheme="minorEastAsia" w:cstheme="minorEastAsia"/>
                <w:szCs w:val="21"/>
                <w:lang w:eastAsia="zh-CN" w:bidi="ar"/>
              </w:rPr>
            </w:pPr>
            <w:r>
              <w:rPr>
                <w:rFonts w:hint="eastAsia" w:asciiTheme="minorEastAsia" w:hAnsiTheme="minorEastAsia" w:eastAsiaTheme="minorEastAsia" w:cstheme="minorEastAsia"/>
                <w:szCs w:val="21"/>
                <w:lang w:bidi="ar"/>
              </w:rPr>
              <w:t>制度内容不符合有关规定或实际，每项扣1分</w:t>
            </w:r>
            <w:r>
              <w:rPr>
                <w:rFonts w:hint="eastAsia" w:asciiTheme="minorEastAsia" w:hAnsiTheme="minorEastAsia" w:eastAsiaTheme="minorEastAsia" w:cstheme="minorEastAsia"/>
                <w:sz w:val="21"/>
                <w:szCs w:val="21"/>
                <w:lang w:eastAsia="zh-CN"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adjustRightInd w:val="0"/>
              <w:snapToGrid w:val="0"/>
              <w:ind w:firstLine="0" w:firstLineChars="0"/>
              <w:jc w:val="left"/>
              <w:rPr>
                <w:rFonts w:hint="eastAsia" w:asciiTheme="minorEastAsia" w:hAnsiTheme="minorEastAsia" w:eastAsiaTheme="minorEastAsia" w:cstheme="minorEastAsia"/>
                <w:szCs w:val="21"/>
                <w:lang w:bidi="ar"/>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adjustRightInd w:val="0"/>
              <w:snapToGrid w:val="0"/>
              <w:ind w:firstLine="0" w:firstLineChars="0"/>
              <w:jc w:val="left"/>
              <w:rPr>
                <w:rFonts w:hint="eastAsia" w:asciiTheme="minorEastAsia" w:hAnsiTheme="minorEastAsia" w:eastAsiaTheme="minorEastAsia"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4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p>
        </w:tc>
        <w:tc>
          <w:tcPr>
            <w:tcW w:w="53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8.1.2每年至少组织一次安全生产标准化实施情况的检查评定，验证安全生产法律法规和其他要求，规章制度、操作规程、应急预案等安全生产管理体系的适用性、有效性和执行情况，提出改进意见，形成评定报告，并以正式文件印发，向所有部门、所属单位通报安全生产标准化评定结果。评定报告按规定报有关部门。</w:t>
            </w:r>
          </w:p>
          <w:p>
            <w:pPr>
              <w:widowControl/>
              <w:adjustRightInd w:val="0"/>
              <w:snapToGrid w:val="0"/>
              <w:ind w:firstLine="420" w:firstLineChars="20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发生生产安全责任死亡事故，应重新进行评定。</w:t>
            </w:r>
          </w:p>
          <w:p>
            <w:pPr>
              <w:widowControl/>
              <w:adjustRightInd w:val="0"/>
              <w:snapToGrid w:val="0"/>
              <w:ind w:firstLine="420" w:firstLineChars="20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将安全生产标准化评定结果，纳入单位年度总体绩效考评。</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6</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未组织评定，扣6分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检查评定内容不符合规定，每项扣1分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发生死亡事故后未重新进行评定，扣6分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评定报告未以正式文件发布，扣2分</w:t>
            </w:r>
            <w:r>
              <w:rPr>
                <w:rFonts w:hint="eastAsia" w:asciiTheme="minorEastAsia" w:hAnsiTheme="minorEastAsia" w:eastAsiaTheme="minorEastAsia" w:cstheme="minorEastAsia"/>
                <w:sz w:val="21"/>
                <w:szCs w:val="21"/>
                <w:lang w:eastAsia="zh-CN" w:bidi="ar"/>
              </w:rPr>
              <w:t>；</w:t>
            </w:r>
            <w:r>
              <w:rPr>
                <w:rFonts w:hint="eastAsia" w:asciiTheme="minorEastAsia" w:hAnsiTheme="minorEastAsia" w:eastAsiaTheme="minorEastAsia" w:cstheme="minorEastAsia"/>
                <w:szCs w:val="21"/>
                <w:lang w:bidi="ar"/>
              </w:rPr>
              <w:t>评定报告未按规定报有关部门，扣3分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未纳入年度总体绩效考评，扣3分</w:t>
            </w:r>
            <w:r>
              <w:rPr>
                <w:rFonts w:hint="eastAsia" w:asciiTheme="minorEastAsia" w:hAnsiTheme="minorEastAsia" w:eastAsiaTheme="minorEastAsia" w:cstheme="minorEastAsia"/>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eastAsia="zh-CN" w:bidi="ar"/>
              </w:rPr>
            </w:pPr>
            <w:r>
              <w:rPr>
                <w:rFonts w:hint="eastAsia" w:asciiTheme="minorEastAsia" w:hAnsiTheme="minorEastAsia" w:eastAsiaTheme="minorEastAsia" w:cstheme="minorEastAsia"/>
                <w:szCs w:val="21"/>
                <w:lang w:bidi="ar"/>
              </w:rPr>
              <w:t>绩效考评不全，每少一个部门或单位扣1分</w:t>
            </w:r>
            <w:r>
              <w:rPr>
                <w:rFonts w:hint="eastAsia" w:asciiTheme="minorEastAsia" w:hAnsiTheme="minorEastAsia" w:eastAsiaTheme="minorEastAsia" w:cstheme="minorEastAsia"/>
                <w:sz w:val="21"/>
                <w:szCs w:val="21"/>
                <w:lang w:eastAsia="zh-CN"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4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p>
        </w:tc>
        <w:tc>
          <w:tcPr>
            <w:tcW w:w="5382"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adjustRightInd w:val="0"/>
              <w:snapToGrid w:val="0"/>
              <w:jc w:val="left"/>
              <w:rPr>
                <w:rFonts w:hint="eastAsia" w:asciiTheme="minorEastAsia" w:hAnsiTheme="minorEastAsia" w:eastAsiaTheme="minorEastAsia" w:cstheme="minorEastAsia"/>
                <w:kern w:val="2"/>
                <w:szCs w:val="21"/>
                <w:lang w:bidi="ar"/>
              </w:rPr>
            </w:pPr>
            <w:r>
              <w:rPr>
                <w:rFonts w:hint="eastAsia" w:asciiTheme="minorEastAsia" w:hAnsiTheme="minorEastAsia" w:eastAsiaTheme="minorEastAsia" w:cstheme="minorEastAsia"/>
                <w:kern w:val="2"/>
                <w:szCs w:val="21"/>
                <w:lang w:bidi="ar"/>
              </w:rPr>
              <w:t>8.1.3落实</w:t>
            </w:r>
            <w:r>
              <w:rPr>
                <w:rFonts w:hint="eastAsia" w:asciiTheme="minorEastAsia" w:hAnsiTheme="minorEastAsia" w:eastAsiaTheme="minorEastAsia" w:cstheme="minorEastAsia"/>
                <w:szCs w:val="21"/>
                <w:lang w:bidi="ar"/>
              </w:rPr>
              <w:fldChar w:fldCharType="begin"/>
            </w:r>
            <w:r>
              <w:rPr>
                <w:rFonts w:hint="eastAsia" w:asciiTheme="minorEastAsia" w:hAnsiTheme="minorEastAsia" w:eastAsiaTheme="minorEastAsia" w:cstheme="minorEastAsia"/>
                <w:szCs w:val="21"/>
                <w:lang w:bidi="ar"/>
              </w:rPr>
              <w:instrText xml:space="preserve"> HYPERLINK "http://www.aqxx.org/" \t "_blank" \o "安全信息网 安全生产信息网" </w:instrText>
            </w:r>
            <w:r>
              <w:rPr>
                <w:rFonts w:hint="eastAsia" w:asciiTheme="minorEastAsia" w:hAnsiTheme="minorEastAsia" w:eastAsiaTheme="minorEastAsia" w:cstheme="minorEastAsia"/>
                <w:szCs w:val="21"/>
                <w:lang w:bidi="ar"/>
              </w:rPr>
              <w:fldChar w:fldCharType="separate"/>
            </w:r>
            <w:r>
              <w:rPr>
                <w:rFonts w:hint="eastAsia" w:asciiTheme="minorEastAsia" w:hAnsiTheme="minorEastAsia" w:eastAsiaTheme="minorEastAsia" w:cstheme="minorEastAsia"/>
                <w:kern w:val="2"/>
                <w:szCs w:val="21"/>
                <w:lang w:bidi="ar"/>
              </w:rPr>
              <w:t>安全生产</w:t>
            </w:r>
            <w:r>
              <w:rPr>
                <w:rFonts w:hint="eastAsia" w:asciiTheme="minorEastAsia" w:hAnsiTheme="minorEastAsia" w:eastAsiaTheme="minorEastAsia" w:cstheme="minorEastAsia"/>
                <w:kern w:val="2"/>
                <w:szCs w:val="21"/>
                <w:lang w:bidi="ar"/>
              </w:rPr>
              <w:fldChar w:fldCharType="end"/>
            </w:r>
            <w:r>
              <w:rPr>
                <w:rFonts w:hint="eastAsia" w:asciiTheme="minorEastAsia" w:hAnsiTheme="minorEastAsia" w:eastAsiaTheme="minorEastAsia" w:cstheme="minorEastAsia"/>
                <w:kern w:val="2"/>
                <w:szCs w:val="21"/>
                <w:lang w:bidi="ar"/>
              </w:rPr>
              <w:t>报告制度，定期向有关部门报告安全生产情况，并向社会公示。</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2</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查相关文件和记录</w:t>
            </w:r>
            <w:r>
              <w:rPr>
                <w:rFonts w:hint="eastAsia" w:asciiTheme="minorEastAsia" w:hAnsiTheme="minorEastAsia" w:eastAsiaTheme="minorEastAsia" w:cstheme="minorEastAsia"/>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未报告或公示，扣2分</w:t>
            </w:r>
            <w:r>
              <w:rPr>
                <w:rFonts w:hint="eastAsia" w:asciiTheme="minorEastAsia" w:hAnsiTheme="minorEastAsia" w:eastAsiaTheme="minorEastAsia" w:cstheme="minorEastAsia"/>
                <w:szCs w:val="21"/>
                <w:lang w:eastAsia="zh-CN"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8.2持续改进（5分）</w:t>
            </w:r>
          </w:p>
        </w:tc>
        <w:tc>
          <w:tcPr>
            <w:tcW w:w="538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8.2.1根据评估、检查、自评、评审、事故调查等发现的问题，更新安全生产法律法规和其他要求清单，修订安全生产规章制度、操作规程和应急预案等安全生产管理体系，对发现的问题及时进行整改并持续改进。</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5</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shd w:val="clear" w:color="auto" w:fill="auto"/>
              <w:adjustRightInd w:val="0"/>
              <w:snapToGrid w:val="0"/>
              <w:ind w:firstLine="0" w:firstLineChars="0"/>
              <w:jc w:val="left"/>
              <w:rPr>
                <w:rFonts w:hint="eastAsia" w:asciiTheme="minorEastAsia" w:hAnsiTheme="minorEastAsia" w:eastAsiaTheme="minorEastAsia" w:cstheme="minorEastAsia"/>
                <w:kern w:val="2"/>
                <w:szCs w:val="21"/>
                <w:lang w:bidi="ar"/>
              </w:rPr>
            </w:pPr>
            <w:r>
              <w:rPr>
                <w:rFonts w:hint="eastAsia" w:asciiTheme="minorEastAsia" w:hAnsiTheme="minorEastAsia" w:eastAsiaTheme="minorEastAsia" w:cstheme="minorEastAsia"/>
                <w:kern w:val="2"/>
                <w:szCs w:val="21"/>
                <w:lang w:bidi="ar"/>
              </w:rPr>
              <w:t>查相关记录</w:t>
            </w:r>
            <w:r>
              <w:rPr>
                <w:rFonts w:hint="eastAsia" w:asciiTheme="minorEastAsia" w:hAnsiTheme="minorEastAsia" w:eastAsiaTheme="minorEastAsia" w:cstheme="minorEastAsia"/>
                <w:kern w:val="2"/>
                <w:sz w:val="21"/>
                <w:szCs w:val="21"/>
                <w:lang w:eastAsia="zh-CN" w:bidi="ar"/>
              </w:rPr>
              <w:t>，</w:t>
            </w:r>
          </w:p>
          <w:p>
            <w:pPr>
              <w:widowControl/>
              <w:adjustRightInd w:val="0"/>
              <w:snapToGrid w:val="0"/>
              <w:ind w:firstLine="0" w:firstLineChars="0"/>
              <w:jc w:val="left"/>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未及时修订或整改，每项扣1分</w:t>
            </w:r>
            <w:r>
              <w:rPr>
                <w:rFonts w:hint="eastAsia" w:asciiTheme="minorEastAsia" w:hAnsiTheme="minorEastAsia" w:eastAsiaTheme="minorEastAsia" w:cstheme="minorEastAsia"/>
                <w:sz w:val="21"/>
                <w:szCs w:val="21"/>
                <w:lang w:eastAsia="zh-CN" w:bidi="ar"/>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662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小计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15</w:t>
            </w:r>
          </w:p>
        </w:tc>
        <w:tc>
          <w:tcPr>
            <w:tcW w:w="510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Theme="minorEastAsia" w:hAnsiTheme="minorEastAsia" w:eastAsiaTheme="minorEastAsia" w:cstheme="minorEastAsia"/>
                <w:szCs w:val="21"/>
                <w:lang w:bidi="ar"/>
              </w:rPr>
            </w:pPr>
            <w:r>
              <w:rPr>
                <w:rFonts w:hint="eastAsia" w:asciiTheme="minorEastAsia" w:hAnsiTheme="minorEastAsia" w:eastAsiaTheme="minorEastAsia" w:cstheme="minorEastAsia"/>
                <w:szCs w:val="21"/>
                <w:lang w:bidi="ar"/>
              </w:rPr>
              <w:t>得分小计</w:t>
            </w:r>
          </w:p>
        </w:tc>
        <w:tc>
          <w:tcPr>
            <w:tcW w:w="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Theme="minorEastAsia" w:hAnsiTheme="minorEastAsia" w:eastAsiaTheme="minorEastAsia" w:cstheme="minorEastAsia"/>
                <w:szCs w:val="21"/>
                <w:lang w:bidi="ar"/>
              </w:rPr>
            </w:pPr>
          </w:p>
        </w:tc>
      </w:tr>
    </w:tbl>
    <w:p>
      <w:pPr>
        <w:widowControl/>
        <w:adjustRightInd w:val="0"/>
        <w:snapToGrid w:val="0"/>
        <w:jc w:val="left"/>
        <w:rPr>
          <w:rFonts w:hint="eastAsia" w:asciiTheme="minorEastAsia" w:hAnsiTheme="minorEastAsia" w:eastAsiaTheme="minorEastAsia" w:cstheme="minorEastAsia"/>
          <w:szCs w:val="21"/>
          <w:lang w:bidi="ar"/>
        </w:rPr>
      </w:pPr>
    </w:p>
    <w:sectPr>
      <w:footerReference r:id="rId7" w:type="default"/>
      <w:pgSz w:w="15840" w:h="12240" w:orient="landscape"/>
      <w:pgMar w:top="1797" w:right="1440" w:bottom="1797" w:left="1440" w:header="851" w:footer="992" w:gutter="0"/>
      <w:pgNumType w:fmt="decimal"/>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杰 王" w:date="2023-10-12T08:26:00Z" w:initials="">
    <w:p w14:paraId="408506DB">
      <w:pPr>
        <w:pStyle w:val="4"/>
      </w:pPr>
      <w:r>
        <w:rPr>
          <w:rFonts w:hint="eastAsia"/>
        </w:rPr>
        <w:t>体系比较重要，从3分调整为8分，也可以跟另两个标准一致。增加</w:t>
      </w:r>
      <w:r>
        <w:rPr>
          <w:rFonts w:hint="eastAsia" w:ascii="仿宋_GB2312" w:eastAsia="仿宋_GB2312" w:cs="仿宋_GB2312"/>
          <w:color w:val="000000" w:themeColor="text1"/>
          <w:kern w:val="0"/>
          <w:szCs w:val="21"/>
          <w:lang w:bidi="ar"/>
          <w14:textFill>
            <w14:solidFill>
              <w14:schemeClr w14:val="tx1"/>
            </w14:solidFill>
          </w14:textFill>
        </w:rPr>
        <w:t>预测预警体系指标的要求。</w:t>
      </w:r>
    </w:p>
  </w:comment>
  <w:comment w:id="1" w:author="杰 王" w:date="2023-10-12T08:27:00Z" w:initials="">
    <w:p w14:paraId="22863883">
      <w:pPr>
        <w:pStyle w:val="4"/>
      </w:pPr>
      <w:r>
        <w:rPr>
          <w:rFonts w:hint="eastAsia"/>
        </w:rPr>
        <w:t>分数减少，从1</w:t>
      </w:r>
      <w:r>
        <w:t>5</w:t>
      </w:r>
      <w:r>
        <w:rPr>
          <w:rFonts w:hint="eastAsia"/>
        </w:rPr>
        <w:t>分减少至1</w:t>
      </w:r>
      <w:r>
        <w:t>0</w:t>
      </w:r>
      <w:r>
        <w:rPr>
          <w:rFonts w:hint="eastAsia"/>
        </w:rPr>
        <w:t>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08506DB" w15:done="0"/>
  <w15:commentEx w15:paraId="2286388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仿宋" w:hAnsi="仿宋" w:eastAsia="仿宋"/>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40240565"/>
                            <w:docPartObj>
                              <w:docPartGallery w:val="autotext"/>
                            </w:docPartObj>
                          </w:sdtPr>
                          <w:sdtEndPr>
                            <w:rPr>
                              <w:rFonts w:hint="eastAsia" w:asciiTheme="minorEastAsia" w:hAnsiTheme="minorEastAsia" w:eastAsiaTheme="minorEastAsia" w:cstheme="minorEastAsia"/>
                              <w:sz w:val="28"/>
                              <w:szCs w:val="28"/>
                            </w:rPr>
                          </w:sdtEndPr>
                          <w:sdt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240240565"/>
                      <w:docPartObj>
                        <w:docPartGallery w:val="autotext"/>
                      </w:docPartObj>
                    </w:sdtPr>
                    <w:sdtEndPr>
                      <w:rPr>
                        <w:rFonts w:hint="eastAsia" w:asciiTheme="minorEastAsia" w:hAnsiTheme="minorEastAsia" w:eastAsiaTheme="minorEastAsia" w:cstheme="minorEastAsia"/>
                        <w:sz w:val="28"/>
                        <w:szCs w:val="28"/>
                      </w:rPr>
                    </w:sdtEndPr>
                    <w:sdt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sdtContent>
                  </w:sdt>
                </w:txbxContent>
              </v:textbox>
            </v:shape>
          </w:pict>
        </mc:Fallback>
      </mc:AlternateContent>
    </w:r>
  </w:p>
  <w:p>
    <w:pPr>
      <w:pStyle w:val="6"/>
      <w:tabs>
        <w:tab w:val="left" w:pos="7574"/>
      </w:tabs>
      <w:jc w:val="left"/>
      <w:rPr>
        <w:rFonts w:hint="eastAsia" w:ascii="仿宋" w:hAnsi="仿宋" w:eastAsia="仿宋"/>
        <w:sz w:val="21"/>
        <w:szCs w:val="21"/>
        <w:lang w:eastAsia="zh-CN"/>
      </w:rPr>
    </w:pPr>
    <w:r>
      <w:rPr>
        <w:rFonts w:hint="eastAsia" w:ascii="仿宋" w:hAnsi="仿宋" w:eastAsia="仿宋"/>
        <w:sz w:val="21"/>
        <w:szCs w:val="21"/>
        <w:lang w:eastAsia="zh-CN"/>
      </w:rPr>
      <w:tab/>
    </w:r>
    <w:r>
      <w:rPr>
        <w:rFonts w:hint="eastAsia" w:ascii="仿宋" w:hAnsi="仿宋" w:eastAsia="仿宋"/>
        <w:sz w:val="21"/>
        <w:szCs w:val="21"/>
        <w:lang w:eastAsia="zh-CN"/>
      </w:rPr>
      <w:tab/>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杰 王">
    <w15:presenceInfo w15:providerId="Windows Live" w15:userId="f84367bccfc846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MGYwODk5NjcwOTYzMTUzMjY0MWUwOTdhZTIzNmMifQ=="/>
  </w:docVars>
  <w:rsids>
    <w:rsidRoot w:val="5ADD504C"/>
    <w:rsid w:val="00012909"/>
    <w:rsid w:val="00023992"/>
    <w:rsid w:val="000246CB"/>
    <w:rsid w:val="0009727C"/>
    <w:rsid w:val="00133FBC"/>
    <w:rsid w:val="00155223"/>
    <w:rsid w:val="001663FE"/>
    <w:rsid w:val="001730DF"/>
    <w:rsid w:val="001B5CDA"/>
    <w:rsid w:val="001E6324"/>
    <w:rsid w:val="001F30B4"/>
    <w:rsid w:val="00210B05"/>
    <w:rsid w:val="00244581"/>
    <w:rsid w:val="00250B60"/>
    <w:rsid w:val="00251C09"/>
    <w:rsid w:val="00274BA2"/>
    <w:rsid w:val="00276321"/>
    <w:rsid w:val="00291FB9"/>
    <w:rsid w:val="002B08FA"/>
    <w:rsid w:val="002C3085"/>
    <w:rsid w:val="002F49DA"/>
    <w:rsid w:val="003143CB"/>
    <w:rsid w:val="00330398"/>
    <w:rsid w:val="00362850"/>
    <w:rsid w:val="003E1750"/>
    <w:rsid w:val="003E18C4"/>
    <w:rsid w:val="00403114"/>
    <w:rsid w:val="004245EE"/>
    <w:rsid w:val="00480C82"/>
    <w:rsid w:val="00486F4C"/>
    <w:rsid w:val="004D03DB"/>
    <w:rsid w:val="004E103F"/>
    <w:rsid w:val="004E29FC"/>
    <w:rsid w:val="004E4782"/>
    <w:rsid w:val="005458D5"/>
    <w:rsid w:val="00580F65"/>
    <w:rsid w:val="005B7D37"/>
    <w:rsid w:val="005F09FD"/>
    <w:rsid w:val="00657CC5"/>
    <w:rsid w:val="00692833"/>
    <w:rsid w:val="006C3C70"/>
    <w:rsid w:val="00703E44"/>
    <w:rsid w:val="0074736E"/>
    <w:rsid w:val="00753F5F"/>
    <w:rsid w:val="007915CC"/>
    <w:rsid w:val="007B2B5E"/>
    <w:rsid w:val="007B2CA7"/>
    <w:rsid w:val="009053B9"/>
    <w:rsid w:val="0091739F"/>
    <w:rsid w:val="00927372"/>
    <w:rsid w:val="009318B7"/>
    <w:rsid w:val="009D21E4"/>
    <w:rsid w:val="009E5018"/>
    <w:rsid w:val="00A44117"/>
    <w:rsid w:val="00A443C1"/>
    <w:rsid w:val="00A52965"/>
    <w:rsid w:val="00A546B0"/>
    <w:rsid w:val="00B068BE"/>
    <w:rsid w:val="00B96207"/>
    <w:rsid w:val="00BE03D5"/>
    <w:rsid w:val="00C01A2C"/>
    <w:rsid w:val="00C078B9"/>
    <w:rsid w:val="00C87F46"/>
    <w:rsid w:val="00CE6D08"/>
    <w:rsid w:val="00D27644"/>
    <w:rsid w:val="00D31892"/>
    <w:rsid w:val="00D75D63"/>
    <w:rsid w:val="00D84077"/>
    <w:rsid w:val="00DC35B6"/>
    <w:rsid w:val="00DC70CB"/>
    <w:rsid w:val="00DD46DA"/>
    <w:rsid w:val="00E04393"/>
    <w:rsid w:val="00E9319D"/>
    <w:rsid w:val="00EB30F7"/>
    <w:rsid w:val="00EC35C6"/>
    <w:rsid w:val="00ED38CE"/>
    <w:rsid w:val="00F20126"/>
    <w:rsid w:val="00F628AD"/>
    <w:rsid w:val="00F6774A"/>
    <w:rsid w:val="00FA0FEE"/>
    <w:rsid w:val="00FC77DA"/>
    <w:rsid w:val="00FF229E"/>
    <w:rsid w:val="00FF3ACD"/>
    <w:rsid w:val="01F54B8E"/>
    <w:rsid w:val="056A4346"/>
    <w:rsid w:val="216871B4"/>
    <w:rsid w:val="2BEF5711"/>
    <w:rsid w:val="2D263E4A"/>
    <w:rsid w:val="2F2C13A9"/>
    <w:rsid w:val="49217A58"/>
    <w:rsid w:val="4A777DAB"/>
    <w:rsid w:val="4FEF1B0B"/>
    <w:rsid w:val="53EF1120"/>
    <w:rsid w:val="5ADD504C"/>
    <w:rsid w:val="6FFF4290"/>
    <w:rsid w:val="72511A54"/>
    <w:rsid w:val="76585D7C"/>
    <w:rsid w:val="767A0408"/>
    <w:rsid w:val="78423F62"/>
    <w:rsid w:val="7D3B7307"/>
    <w:rsid w:val="7F6F9FC8"/>
    <w:rsid w:val="9DE5D575"/>
    <w:rsid w:val="ABCE2C1D"/>
    <w:rsid w:val="B36F48B3"/>
    <w:rsid w:val="BBF787C9"/>
    <w:rsid w:val="BF771FCB"/>
    <w:rsid w:val="DDEECE8A"/>
    <w:rsid w:val="DF7F3CC9"/>
    <w:rsid w:val="EEF33D2A"/>
    <w:rsid w:val="EF9D7665"/>
    <w:rsid w:val="EFF7F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alloon Text"/>
    <w:basedOn w:val="1"/>
    <w:link w:val="23"/>
    <w:qFormat/>
    <w:uiPriority w:val="0"/>
    <w:rPr>
      <w:sz w:val="18"/>
      <w:szCs w:val="18"/>
    </w:rPr>
  </w:style>
  <w:style w:type="paragraph" w:styleId="6">
    <w:name w:val="footer"/>
    <w:basedOn w:val="1"/>
    <w:link w:val="24"/>
    <w:unhideWhenUsed/>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9"/>
    <w:qFormat/>
    <w:uiPriority w:val="0"/>
    <w:pP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1"/>
    <w:qFormat/>
    <w:uiPriority w:val="0"/>
    <w:rPr>
      <w:b/>
      <w:bCs/>
    </w:rPr>
  </w:style>
  <w:style w:type="table" w:styleId="12">
    <w:name w:val="Table Grid"/>
    <w:basedOn w:val="11"/>
    <w:qFormat/>
    <w:uiPriority w:val="3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character" w:customStyle="1" w:styleId="17">
    <w:name w:val="批注文字 Char"/>
    <w:basedOn w:val="13"/>
    <w:link w:val="4"/>
    <w:qFormat/>
    <w:uiPriority w:val="0"/>
    <w:rPr>
      <w:kern w:val="2"/>
      <w:sz w:val="21"/>
      <w:szCs w:val="24"/>
    </w:rPr>
  </w:style>
  <w:style w:type="character" w:customStyle="1" w:styleId="18">
    <w:name w:val="cf01"/>
    <w:basedOn w:val="13"/>
    <w:qFormat/>
    <w:uiPriority w:val="0"/>
    <w:rPr>
      <w:rFonts w:hint="eastAsia" w:ascii="Microsoft YaHei UI" w:hAnsi="Microsoft YaHei UI" w:eastAsia="Microsoft YaHei UI"/>
      <w:sz w:val="18"/>
      <w:szCs w:val="18"/>
    </w:rPr>
  </w:style>
  <w:style w:type="character" w:customStyle="1" w:styleId="19">
    <w:name w:val="页眉 Char"/>
    <w:basedOn w:val="13"/>
    <w:link w:val="7"/>
    <w:qFormat/>
    <w:uiPriority w:val="0"/>
    <w:rPr>
      <w:kern w:val="2"/>
      <w:sz w:val="18"/>
      <w:szCs w:val="18"/>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批注主题 Char"/>
    <w:basedOn w:val="17"/>
    <w:link w:val="10"/>
    <w:qFormat/>
    <w:uiPriority w:val="0"/>
    <w:rPr>
      <w:b/>
      <w:bCs/>
      <w:kern w:val="2"/>
      <w:sz w:val="21"/>
      <w:szCs w:val="24"/>
    </w:rPr>
  </w:style>
  <w:style w:type="paragraph" w:customStyle="1" w:styleId="2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批注框文本 Char"/>
    <w:basedOn w:val="13"/>
    <w:link w:val="5"/>
    <w:qFormat/>
    <w:uiPriority w:val="0"/>
    <w:rPr>
      <w:kern w:val="2"/>
      <w:sz w:val="18"/>
      <w:szCs w:val="18"/>
    </w:rPr>
  </w:style>
  <w:style w:type="character" w:customStyle="1" w:styleId="24">
    <w:name w:val="页脚 Char"/>
    <w:basedOn w:val="13"/>
    <w:link w:val="6"/>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2424</Words>
  <Characters>13820</Characters>
  <Lines>115</Lines>
  <Paragraphs>32</Paragraphs>
  <TotalTime>72</TotalTime>
  <ScaleCrop>false</ScaleCrop>
  <LinksUpToDate>false</LinksUpToDate>
  <CharactersWithSpaces>16212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2023-09-25T08:14:00Z</dcterms:created>
  <dc:creator>章根兴</dc:creator>
  <cp:lastModifiedBy>user</cp:lastModifiedBy>
  <cp:lastPrinted>2023-11-02T19:40:00Z</cp:lastPrinted>
  <dcterms:modified xsi:type="dcterms:W3CDTF">2023-11-16T05:23:54Z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583BA35685B14E389FAAD7044FF26B79_11</vt:lpwstr>
  </property>
</Properties>
</file>